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CB6BFF" w:rsidRPr="00C51191" w14:paraId="2CC7D400" w14:textId="77777777" w:rsidTr="00B816E3">
        <w:tc>
          <w:tcPr>
            <w:tcW w:w="4007" w:type="dxa"/>
          </w:tcPr>
          <w:p w14:paraId="40F8C683"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22E45619" w14:textId="77777777" w:rsidR="00CB6BFF" w:rsidRPr="00C51191" w:rsidRDefault="00CB6BFF" w:rsidP="00C8566A">
            <w:pPr>
              <w:tabs>
                <w:tab w:val="right" w:pos="7513"/>
              </w:tabs>
              <w:spacing w:before="0" w:after="0" w:line="240" w:lineRule="auto"/>
              <w:rPr>
                <w:szCs w:val="20"/>
              </w:rPr>
            </w:pPr>
          </w:p>
        </w:tc>
      </w:tr>
      <w:tr w:rsidR="00CB6BFF" w:rsidRPr="00C51191" w14:paraId="09E0964E" w14:textId="77777777" w:rsidTr="00B816E3">
        <w:tc>
          <w:tcPr>
            <w:tcW w:w="4007" w:type="dxa"/>
          </w:tcPr>
          <w:p w14:paraId="091CD274" w14:textId="77777777" w:rsidR="00CB6BFF" w:rsidRPr="00C51191" w:rsidRDefault="00CB6BFF" w:rsidP="00DC06E8">
            <w:pPr>
              <w:tabs>
                <w:tab w:val="right" w:pos="7513"/>
              </w:tabs>
              <w:spacing w:before="0" w:after="0" w:line="240" w:lineRule="auto"/>
              <w:rPr>
                <w:szCs w:val="20"/>
              </w:rPr>
            </w:pPr>
          </w:p>
        </w:tc>
        <w:tc>
          <w:tcPr>
            <w:tcW w:w="4007" w:type="dxa"/>
          </w:tcPr>
          <w:p w14:paraId="31C26670" w14:textId="77777777" w:rsidR="00CB6BFF" w:rsidRPr="00C51191" w:rsidRDefault="00CB6BFF" w:rsidP="00E44B16">
            <w:pPr>
              <w:rPr>
                <w:szCs w:val="20"/>
              </w:rPr>
            </w:pPr>
          </w:p>
        </w:tc>
      </w:tr>
    </w:tbl>
    <w:p w14:paraId="07F2E9FC"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CB6BFF" w:rsidRPr="00C51191" w14:paraId="04444AC5" w14:textId="77777777" w:rsidTr="00E60483">
        <w:trPr>
          <w:trHeight w:val="454"/>
        </w:trPr>
        <w:tc>
          <w:tcPr>
            <w:tcW w:w="2093" w:type="dxa"/>
          </w:tcPr>
          <w:p w14:paraId="0D070C24" w14:textId="77777777" w:rsidR="00CB6BFF" w:rsidRPr="00C51191" w:rsidRDefault="00CB6BFF" w:rsidP="00A93899">
            <w:pPr>
              <w:pStyle w:val="CoverDetails"/>
              <w:spacing w:before="0"/>
            </w:pPr>
            <w:r w:rsidRPr="00C51191">
              <w:t>Under</w:t>
            </w:r>
          </w:p>
        </w:tc>
        <w:tc>
          <w:tcPr>
            <w:tcW w:w="5921" w:type="dxa"/>
          </w:tcPr>
          <w:p w14:paraId="62697F44"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6D302033" w14:textId="77777777" w:rsidTr="00433C42">
        <w:trPr>
          <w:trHeight w:val="394"/>
        </w:trPr>
        <w:tc>
          <w:tcPr>
            <w:tcW w:w="2093" w:type="dxa"/>
          </w:tcPr>
          <w:p w14:paraId="4AF50CBB"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35F63F5F"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w:t>
            </w:r>
            <w:proofErr w:type="spellStart"/>
            <w:r w:rsidR="00916184" w:rsidRPr="00C51191">
              <w:t>Te</w:t>
            </w:r>
            <w:proofErr w:type="spellEnd"/>
            <w:r w:rsidR="00916184" w:rsidRPr="00C51191">
              <w:t xml:space="preserve"> Tai o </w:t>
            </w:r>
            <w:proofErr w:type="spellStart"/>
            <w:r w:rsidR="00916184" w:rsidRPr="00C51191">
              <w:t>Poutini</w:t>
            </w:r>
            <w:proofErr w:type="spellEnd"/>
            <w:r w:rsidR="00916184" w:rsidRPr="00C51191">
              <w:t xml:space="preserve"> Plan </w:t>
            </w:r>
          </w:p>
          <w:p w14:paraId="42E9E665" w14:textId="77777777" w:rsidR="0069577A" w:rsidRPr="00C51191" w:rsidRDefault="0069577A" w:rsidP="00A93899">
            <w:pPr>
              <w:tabs>
                <w:tab w:val="right" w:pos="7513"/>
              </w:tabs>
              <w:spacing w:before="0" w:afterLines="120" w:after="288" w:line="230" w:lineRule="atLeast"/>
              <w:ind w:left="34"/>
            </w:pPr>
            <w:r w:rsidRPr="00C51191">
              <w:t>Hearing Topics 1 and 2</w:t>
            </w:r>
          </w:p>
          <w:p w14:paraId="22388417" w14:textId="2A298102" w:rsidR="00916184" w:rsidRPr="00F76425" w:rsidRDefault="00916184" w:rsidP="00A93899">
            <w:pPr>
              <w:tabs>
                <w:tab w:val="right" w:pos="7513"/>
              </w:tabs>
              <w:spacing w:before="0" w:afterLines="120" w:after="288" w:line="230" w:lineRule="atLeast"/>
              <w:ind w:left="34"/>
              <w:rPr>
                <w:b/>
              </w:rPr>
            </w:pPr>
            <w:r w:rsidRPr="00F76425">
              <w:rPr>
                <w:b/>
              </w:rPr>
              <w:t xml:space="preserve">Submitter </w:t>
            </w:r>
            <w:proofErr w:type="spellStart"/>
            <w:r w:rsidR="00C145DC" w:rsidRPr="00F76425">
              <w:rPr>
                <w:b/>
              </w:rPr>
              <w:t>Birchfields</w:t>
            </w:r>
            <w:proofErr w:type="spellEnd"/>
            <w:r w:rsidR="00C145DC" w:rsidRPr="00F76425">
              <w:rPr>
                <w:b/>
              </w:rPr>
              <w:t xml:space="preserve"> Ross Mining Limited (</w:t>
            </w:r>
            <w:r w:rsidR="00C46E3C" w:rsidRPr="00F76425">
              <w:rPr>
                <w:b/>
              </w:rPr>
              <w:t>S604)</w:t>
            </w:r>
          </w:p>
        </w:tc>
        <w:bookmarkStart w:id="0" w:name="_GoBack"/>
        <w:bookmarkEnd w:id="0"/>
      </w:tr>
    </w:tbl>
    <w:p w14:paraId="6A50270E"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CB6BFF" w:rsidRPr="00C51191" w14:paraId="6B34A5DD" w14:textId="77777777" w:rsidTr="002B4A1E">
        <w:trPr>
          <w:trHeight w:val="571"/>
        </w:trPr>
        <w:tc>
          <w:tcPr>
            <w:tcW w:w="8014" w:type="dxa"/>
            <w:tcBorders>
              <w:top w:val="single" w:sz="4" w:space="0" w:color="A6A6A6" w:themeColor="background1" w:themeShade="A6"/>
            </w:tcBorders>
          </w:tcPr>
          <w:p w14:paraId="1FF73EE5" w14:textId="3B8FAC45" w:rsidR="00CB6BFF" w:rsidRPr="00C51191" w:rsidRDefault="00516D39" w:rsidP="00E360CE">
            <w:pPr>
              <w:pStyle w:val="Title"/>
            </w:pPr>
            <w:r w:rsidRPr="00C51191">
              <w:t xml:space="preserve">Statement of Evidence of </w:t>
            </w:r>
            <w:r w:rsidR="00C145DC">
              <w:t>Mark Birchfield</w:t>
            </w:r>
          </w:p>
        </w:tc>
      </w:tr>
      <w:tr w:rsidR="00CB6BFF" w:rsidRPr="00C51191" w14:paraId="76E2D285" w14:textId="77777777" w:rsidTr="002B4A1E">
        <w:trPr>
          <w:trHeight w:val="571"/>
        </w:trPr>
        <w:tc>
          <w:tcPr>
            <w:tcW w:w="8014" w:type="dxa"/>
            <w:tcBorders>
              <w:bottom w:val="single" w:sz="4" w:space="0" w:color="A6A6A6" w:themeColor="background1" w:themeShade="A6"/>
            </w:tcBorders>
          </w:tcPr>
          <w:p w14:paraId="5DCC04D9"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3C56DD9B"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513C1E23" w14:textId="77777777" w:rsidTr="002B4A1E">
              <w:trPr>
                <w:trHeight w:val="230"/>
              </w:trPr>
              <w:tc>
                <w:tcPr>
                  <w:tcW w:w="4645" w:type="dxa"/>
                  <w:gridSpan w:val="2"/>
                </w:tcPr>
                <w:p w14:paraId="76B32269" w14:textId="77777777" w:rsidR="00CB6BFF" w:rsidRPr="00C51191" w:rsidRDefault="00CB6BFF" w:rsidP="002B4A1E">
                  <w:pPr>
                    <w:pStyle w:val="CoverSubDetails"/>
                    <w:spacing w:before="0"/>
                  </w:pPr>
                </w:p>
              </w:tc>
            </w:tr>
            <w:tr w:rsidR="00CB6BFF" w:rsidRPr="00C51191" w14:paraId="3A713251" w14:textId="77777777" w:rsidTr="002B4A1E">
              <w:trPr>
                <w:trHeight w:val="230"/>
              </w:trPr>
              <w:tc>
                <w:tcPr>
                  <w:tcW w:w="1951" w:type="dxa"/>
                </w:tcPr>
                <w:p w14:paraId="0A5D18A2" w14:textId="77777777" w:rsidR="00CB6BFF" w:rsidRPr="00C51191" w:rsidRDefault="00CB6BFF" w:rsidP="002B4A1E">
                  <w:pPr>
                    <w:pStyle w:val="CoverSubDetails"/>
                    <w:spacing w:before="0"/>
                  </w:pPr>
                </w:p>
              </w:tc>
              <w:tc>
                <w:tcPr>
                  <w:tcW w:w="2694" w:type="dxa"/>
                </w:tcPr>
                <w:p w14:paraId="3086B241" w14:textId="77777777" w:rsidR="00CB6BFF" w:rsidRPr="00C51191" w:rsidRDefault="00CB6BFF" w:rsidP="002B4A1E">
                  <w:pPr>
                    <w:pStyle w:val="CoverSubDetails"/>
                    <w:spacing w:before="0"/>
                  </w:pPr>
                </w:p>
              </w:tc>
            </w:tr>
            <w:tr w:rsidR="00CB6BFF" w:rsidRPr="00C51191" w14:paraId="3DEAD9E8" w14:textId="77777777" w:rsidTr="002B4A1E">
              <w:trPr>
                <w:trHeight w:val="230"/>
              </w:trPr>
              <w:tc>
                <w:tcPr>
                  <w:tcW w:w="1951" w:type="dxa"/>
                </w:tcPr>
                <w:p w14:paraId="23A42AF0" w14:textId="77777777" w:rsidR="00CB6BFF" w:rsidRPr="00C51191" w:rsidRDefault="00CB6BFF" w:rsidP="002B4A1E">
                  <w:pPr>
                    <w:pStyle w:val="CoverSubDetails"/>
                    <w:spacing w:before="0"/>
                  </w:pPr>
                </w:p>
              </w:tc>
              <w:tc>
                <w:tcPr>
                  <w:tcW w:w="2694" w:type="dxa"/>
                </w:tcPr>
                <w:p w14:paraId="6C100709" w14:textId="77777777" w:rsidR="00CB6BFF" w:rsidRPr="00C51191" w:rsidRDefault="00CB6BFF" w:rsidP="002B4A1E">
                  <w:pPr>
                    <w:pStyle w:val="CoverSubDetails"/>
                    <w:spacing w:before="0"/>
                  </w:pPr>
                </w:p>
              </w:tc>
            </w:tr>
            <w:tr w:rsidR="00CB6BFF" w:rsidRPr="00C51191" w14:paraId="1581E14F" w14:textId="77777777" w:rsidTr="002B4A1E">
              <w:trPr>
                <w:trHeight w:val="230"/>
              </w:trPr>
              <w:tc>
                <w:tcPr>
                  <w:tcW w:w="1951" w:type="dxa"/>
                </w:tcPr>
                <w:p w14:paraId="75B67A03" w14:textId="77777777" w:rsidR="00CB6BFF" w:rsidRPr="00C51191" w:rsidRDefault="00CB6BFF" w:rsidP="002B4A1E">
                  <w:pPr>
                    <w:pStyle w:val="CoverSubDetails"/>
                    <w:spacing w:before="0"/>
                  </w:pPr>
                </w:p>
              </w:tc>
              <w:tc>
                <w:tcPr>
                  <w:tcW w:w="2694" w:type="dxa"/>
                </w:tcPr>
                <w:p w14:paraId="7473B208" w14:textId="77777777" w:rsidR="00CB6BFF" w:rsidRPr="00C51191" w:rsidRDefault="00CB6BFF" w:rsidP="002B4A1E">
                  <w:pPr>
                    <w:pStyle w:val="CoverSubDetails"/>
                    <w:spacing w:before="0"/>
                  </w:pPr>
                </w:p>
              </w:tc>
            </w:tr>
          </w:tbl>
          <w:p w14:paraId="32AD45AD" w14:textId="77777777" w:rsidR="00CB6BFF" w:rsidRPr="00C51191" w:rsidRDefault="00CB6BFF" w:rsidP="002B4A1E">
            <w:pPr>
              <w:pStyle w:val="CoverSubDetails"/>
              <w:rPr>
                <w:szCs w:val="16"/>
              </w:rPr>
            </w:pPr>
          </w:p>
        </w:tc>
      </w:tr>
    </w:tbl>
    <w:p w14:paraId="6B806264" w14:textId="77777777" w:rsidR="00CB6BFF" w:rsidRPr="00C51191" w:rsidRDefault="00CB6BFF" w:rsidP="00F947B5">
      <w:pPr>
        <w:spacing w:after="0"/>
        <w:jc w:val="left"/>
      </w:pPr>
    </w:p>
    <w:p w14:paraId="374B836D" w14:textId="77777777" w:rsidR="00CB6BFF" w:rsidRPr="00C51191" w:rsidRDefault="00CB6BFF" w:rsidP="003446F2">
      <w:pPr>
        <w:spacing w:after="0"/>
      </w:pPr>
    </w:p>
    <w:p w14:paraId="66FDB20E" w14:textId="77777777" w:rsidR="00CB6BFF" w:rsidRPr="00C51191" w:rsidRDefault="00CB6BFF" w:rsidP="003446F2">
      <w:pPr>
        <w:spacing w:after="0"/>
      </w:pPr>
    </w:p>
    <w:p w14:paraId="2DA4AB8A"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155888E" w14:textId="77777777" w:rsidR="00107352" w:rsidRPr="00C51191" w:rsidRDefault="00107352" w:rsidP="00107352">
      <w:pPr>
        <w:rPr>
          <w:rFonts w:cs="Arial"/>
          <w:b/>
          <w:szCs w:val="20"/>
        </w:rPr>
      </w:pPr>
      <w:r w:rsidRPr="00C51191">
        <w:rPr>
          <w:rFonts w:cs="Arial"/>
          <w:b/>
          <w:szCs w:val="20"/>
        </w:rPr>
        <w:lastRenderedPageBreak/>
        <w:t>Introduction</w:t>
      </w:r>
    </w:p>
    <w:p w14:paraId="696464A2" w14:textId="085AF816" w:rsidR="00107352" w:rsidRPr="00C51191" w:rsidRDefault="00107352" w:rsidP="0069577A">
      <w:pPr>
        <w:pStyle w:val="Level1"/>
        <w:rPr>
          <w:sz w:val="20"/>
        </w:rPr>
      </w:pPr>
      <w:r w:rsidRPr="00C51191">
        <w:rPr>
          <w:sz w:val="20"/>
        </w:rPr>
        <w:t xml:space="preserve">My name is </w:t>
      </w:r>
      <w:r w:rsidR="00C145DC">
        <w:rPr>
          <w:sz w:val="20"/>
        </w:rPr>
        <w:t>Mark Birchfield.</w:t>
      </w:r>
    </w:p>
    <w:p w14:paraId="4B758BC5" w14:textId="147DF11E" w:rsidR="00107352" w:rsidRPr="00C51191" w:rsidRDefault="00107352" w:rsidP="00107352">
      <w:pPr>
        <w:pStyle w:val="Level1"/>
        <w:rPr>
          <w:sz w:val="20"/>
        </w:rPr>
      </w:pPr>
      <w:r w:rsidRPr="00C51191">
        <w:rPr>
          <w:sz w:val="20"/>
        </w:rPr>
        <w:t xml:space="preserve">I am </w:t>
      </w:r>
      <w:r w:rsidR="00C145DC">
        <w:rPr>
          <w:sz w:val="20"/>
        </w:rPr>
        <w:t xml:space="preserve">Mine Manager at Southside </w:t>
      </w:r>
      <w:r w:rsidRPr="00C51191">
        <w:rPr>
          <w:sz w:val="20"/>
        </w:rPr>
        <w:t xml:space="preserve">and have held that position since </w:t>
      </w:r>
      <w:r w:rsidR="00933A40">
        <w:rPr>
          <w:sz w:val="20"/>
        </w:rPr>
        <w:t>2010</w:t>
      </w:r>
      <w:r w:rsidRPr="00C51191">
        <w:rPr>
          <w:sz w:val="20"/>
        </w:rPr>
        <w:t>.</w:t>
      </w:r>
      <w:r w:rsidR="004C4BFD" w:rsidRPr="00C51191">
        <w:rPr>
          <w:sz w:val="20"/>
        </w:rPr>
        <w:t xml:space="preserve"> I have authority to give evidence on behalf of</w:t>
      </w:r>
      <w:r w:rsidR="00C145DC" w:rsidRPr="00C145DC">
        <w:rPr>
          <w:sz w:val="20"/>
        </w:rPr>
        <w:t xml:space="preserve"> </w:t>
      </w:r>
      <w:r w:rsidR="00C145DC">
        <w:rPr>
          <w:sz w:val="20"/>
        </w:rPr>
        <w:t>Birchfield’s Ross Mining Limited (BRM)</w:t>
      </w:r>
      <w:r w:rsidR="004C4BFD" w:rsidRPr="00C51191">
        <w:rPr>
          <w:sz w:val="20"/>
        </w:rPr>
        <w:t>.</w:t>
      </w:r>
      <w:r w:rsidR="00C145DC">
        <w:rPr>
          <w:sz w:val="20"/>
        </w:rPr>
        <w:t xml:space="preserve"> I am also a son of the Directors of BRM, which is family business, So I can speak on behalf of the family.</w:t>
      </w:r>
    </w:p>
    <w:p w14:paraId="777FD423" w14:textId="05C89694" w:rsidR="00107352" w:rsidRPr="00C51191" w:rsidRDefault="007B269D" w:rsidP="00212EAB">
      <w:pPr>
        <w:pStyle w:val="Level1"/>
        <w:rPr>
          <w:sz w:val="20"/>
        </w:rPr>
      </w:pPr>
      <w:r w:rsidRPr="00C51191">
        <w:rPr>
          <w:sz w:val="20"/>
        </w:rPr>
        <w:t xml:space="preserve">My previous work experience includes </w:t>
      </w:r>
      <w:r w:rsidR="00C145DC">
        <w:rPr>
          <w:sz w:val="20"/>
        </w:rPr>
        <w:t xml:space="preserve">35 years of </w:t>
      </w:r>
      <w:r w:rsidR="00037437">
        <w:rPr>
          <w:sz w:val="20"/>
        </w:rPr>
        <w:t>mining and related businesses predominantly with BRM</w:t>
      </w:r>
      <w:r w:rsidR="000D1503" w:rsidRPr="00C51191">
        <w:rPr>
          <w:sz w:val="20"/>
        </w:rPr>
        <w:t>.</w:t>
      </w:r>
    </w:p>
    <w:p w14:paraId="7DFA3F2B" w14:textId="77777777" w:rsidR="00287076" w:rsidRPr="00C51191" w:rsidRDefault="00065594" w:rsidP="00287076">
      <w:pPr>
        <w:pStyle w:val="Level1"/>
        <w:numPr>
          <w:ilvl w:val="0"/>
          <w:numId w:val="0"/>
        </w:numPr>
        <w:rPr>
          <w:b/>
          <w:sz w:val="20"/>
        </w:rPr>
      </w:pPr>
      <w:r w:rsidRPr="00C51191">
        <w:rPr>
          <w:b/>
          <w:sz w:val="20"/>
        </w:rPr>
        <w:t>Company overview</w:t>
      </w:r>
    </w:p>
    <w:p w14:paraId="04564997" w14:textId="015D2F15" w:rsidR="0003107D" w:rsidRPr="00C51191" w:rsidRDefault="00037437" w:rsidP="000A1C4C">
      <w:pPr>
        <w:pStyle w:val="Level1"/>
        <w:rPr>
          <w:sz w:val="20"/>
        </w:rPr>
      </w:pPr>
      <w:r>
        <w:rPr>
          <w:sz w:val="20"/>
        </w:rPr>
        <w:t>Birchfield’s Ross Mining have been operating in Ross and the surrounding areas</w:t>
      </w:r>
      <w:r w:rsidR="00A71318">
        <w:rPr>
          <w:sz w:val="20"/>
        </w:rPr>
        <w:t xml:space="preserve"> for the past 30 years or more. Initially their mining activities focused on the “Ross pit” area at the top of town. This operation developed into one of the largest alluvial gold mines in the South Island and contributed significantly to the Ross and wider West Coast economy.</w:t>
      </w:r>
    </w:p>
    <w:p w14:paraId="2312C08D" w14:textId="342D7E63" w:rsidR="00F810EF" w:rsidRDefault="00A71318" w:rsidP="00E83F16">
      <w:pPr>
        <w:pStyle w:val="Level1"/>
        <w:rPr>
          <w:sz w:val="20"/>
        </w:rPr>
      </w:pPr>
      <w:r>
        <w:rPr>
          <w:sz w:val="20"/>
        </w:rPr>
        <w:t xml:space="preserve">Currently mining is undertaken in the Ross area within </w:t>
      </w:r>
      <w:r w:rsidR="00E83F16">
        <w:rPr>
          <w:sz w:val="20"/>
        </w:rPr>
        <w:t xml:space="preserve">land owned by </w:t>
      </w:r>
      <w:r w:rsidR="00F810EF">
        <w:rPr>
          <w:sz w:val="20"/>
        </w:rPr>
        <w:t>Birchfield’s</w:t>
      </w:r>
      <w:r w:rsidR="00E83F16">
        <w:rPr>
          <w:sz w:val="20"/>
        </w:rPr>
        <w:t xml:space="preserve"> Ross Mining and </w:t>
      </w:r>
      <w:r w:rsidR="00F810EF">
        <w:rPr>
          <w:sz w:val="20"/>
        </w:rPr>
        <w:t xml:space="preserve">a </w:t>
      </w:r>
      <w:r w:rsidR="00E83F16">
        <w:rPr>
          <w:sz w:val="20"/>
        </w:rPr>
        <w:t>neighbouring permit in Ross and at Southside near Hokitika</w:t>
      </w:r>
      <w:r w:rsidR="00F810EF">
        <w:rPr>
          <w:sz w:val="20"/>
        </w:rPr>
        <w:t>. The southside operation also includes aggregate processing and supply to t</w:t>
      </w:r>
      <w:r w:rsidR="00B4436A">
        <w:rPr>
          <w:sz w:val="20"/>
        </w:rPr>
        <w:t xml:space="preserve">he public and local contractors. </w:t>
      </w:r>
      <w:r w:rsidR="00367F72">
        <w:rPr>
          <w:sz w:val="20"/>
        </w:rPr>
        <w:t>Both t</w:t>
      </w:r>
      <w:r w:rsidR="005E4A07">
        <w:rPr>
          <w:sz w:val="20"/>
        </w:rPr>
        <w:t xml:space="preserve">he </w:t>
      </w:r>
      <w:r w:rsidR="00367F72">
        <w:rPr>
          <w:sz w:val="20"/>
        </w:rPr>
        <w:t xml:space="preserve">Southside operation and the Ross operation on MP 41702 </w:t>
      </w:r>
      <w:r w:rsidR="005E4A07">
        <w:rPr>
          <w:sz w:val="20"/>
        </w:rPr>
        <w:t xml:space="preserve">include rare earth element exploration studies for </w:t>
      </w:r>
      <w:r w:rsidR="00612411" w:rsidRPr="00612411">
        <w:rPr>
          <w:sz w:val="20"/>
        </w:rPr>
        <w:t>ilmenite, garnet, and zirco</w:t>
      </w:r>
      <w:r w:rsidR="00612411">
        <w:rPr>
          <w:sz w:val="20"/>
        </w:rPr>
        <w:t xml:space="preserve">n </w:t>
      </w:r>
      <w:r w:rsidR="005A05D8">
        <w:rPr>
          <w:sz w:val="20"/>
        </w:rPr>
        <w:t xml:space="preserve">which the company has commenced. </w:t>
      </w:r>
    </w:p>
    <w:p w14:paraId="001FF57A" w14:textId="159213C8" w:rsidR="00E83F16" w:rsidRDefault="00933A40" w:rsidP="00E83F16">
      <w:pPr>
        <w:pStyle w:val="Level1"/>
        <w:rPr>
          <w:sz w:val="20"/>
        </w:rPr>
      </w:pPr>
      <w:r>
        <w:rPr>
          <w:sz w:val="20"/>
        </w:rPr>
        <w:t>Birchfield’s</w:t>
      </w:r>
      <w:r w:rsidR="00E83F16">
        <w:rPr>
          <w:sz w:val="20"/>
        </w:rPr>
        <w:t xml:space="preserve"> Ross Mining has interests in the following permits,</w:t>
      </w:r>
    </w:p>
    <w:p w14:paraId="7D51C7CB" w14:textId="05251450" w:rsidR="001F462C" w:rsidRDefault="00E83F16" w:rsidP="00953395">
      <w:pPr>
        <w:pStyle w:val="Level1"/>
        <w:numPr>
          <w:ilvl w:val="0"/>
          <w:numId w:val="6"/>
        </w:numPr>
        <w:rPr>
          <w:sz w:val="20"/>
        </w:rPr>
      </w:pPr>
      <w:r>
        <w:rPr>
          <w:sz w:val="20"/>
        </w:rPr>
        <w:t>MP 41702 (Ross)</w:t>
      </w:r>
    </w:p>
    <w:p w14:paraId="70C43EB4" w14:textId="5A000509" w:rsidR="00E83F16" w:rsidRDefault="00E83F16" w:rsidP="00953395">
      <w:pPr>
        <w:pStyle w:val="Level1"/>
        <w:numPr>
          <w:ilvl w:val="0"/>
          <w:numId w:val="6"/>
        </w:numPr>
        <w:rPr>
          <w:sz w:val="20"/>
        </w:rPr>
      </w:pPr>
      <w:r>
        <w:rPr>
          <w:sz w:val="20"/>
        </w:rPr>
        <w:t>MP 53355 (</w:t>
      </w:r>
      <w:proofErr w:type="spellStart"/>
      <w:r>
        <w:rPr>
          <w:sz w:val="20"/>
        </w:rPr>
        <w:t>Mikonui</w:t>
      </w:r>
      <w:proofErr w:type="spellEnd"/>
      <w:r>
        <w:rPr>
          <w:sz w:val="20"/>
        </w:rPr>
        <w:t>)</w:t>
      </w:r>
    </w:p>
    <w:p w14:paraId="761879F7" w14:textId="687457A1" w:rsidR="00E83F16" w:rsidRDefault="00E83F16" w:rsidP="00953395">
      <w:pPr>
        <w:pStyle w:val="Level1"/>
        <w:numPr>
          <w:ilvl w:val="0"/>
          <w:numId w:val="6"/>
        </w:numPr>
        <w:rPr>
          <w:sz w:val="20"/>
        </w:rPr>
      </w:pPr>
      <w:r>
        <w:rPr>
          <w:sz w:val="20"/>
        </w:rPr>
        <w:t>MP 41364 (Ross Beach)</w:t>
      </w:r>
    </w:p>
    <w:p w14:paraId="4988C76D" w14:textId="39D19E62" w:rsidR="00E83F16" w:rsidRDefault="00E83F16" w:rsidP="00953395">
      <w:pPr>
        <w:pStyle w:val="Level1"/>
        <w:numPr>
          <w:ilvl w:val="0"/>
          <w:numId w:val="6"/>
        </w:numPr>
        <w:rPr>
          <w:sz w:val="20"/>
        </w:rPr>
      </w:pPr>
      <w:r>
        <w:rPr>
          <w:sz w:val="20"/>
        </w:rPr>
        <w:t>MP 41354 (Southside Hokitika)</w:t>
      </w:r>
    </w:p>
    <w:p w14:paraId="5B266B7A" w14:textId="1CF42D48" w:rsidR="00E83F16" w:rsidRDefault="00E83F16" w:rsidP="00953395">
      <w:pPr>
        <w:pStyle w:val="Level1"/>
        <w:numPr>
          <w:ilvl w:val="0"/>
          <w:numId w:val="6"/>
        </w:numPr>
        <w:rPr>
          <w:sz w:val="20"/>
        </w:rPr>
      </w:pPr>
      <w:r>
        <w:rPr>
          <w:sz w:val="20"/>
        </w:rPr>
        <w:t>EPA 61024.01</w:t>
      </w:r>
    </w:p>
    <w:p w14:paraId="140B8F96" w14:textId="7561FBB6" w:rsidR="00E83F16" w:rsidRDefault="00E83F16" w:rsidP="00E83F16">
      <w:pPr>
        <w:pStyle w:val="Level1"/>
        <w:numPr>
          <w:ilvl w:val="0"/>
          <w:numId w:val="0"/>
        </w:numPr>
        <w:ind w:left="567" w:firstLine="142"/>
        <w:rPr>
          <w:sz w:val="20"/>
        </w:rPr>
      </w:pPr>
      <w:r>
        <w:rPr>
          <w:sz w:val="20"/>
        </w:rPr>
        <w:t>And has mined within the following permits near Ross</w:t>
      </w:r>
    </w:p>
    <w:p w14:paraId="4573A566" w14:textId="1806B90C" w:rsidR="00E83F16" w:rsidRDefault="00E83F16" w:rsidP="00953395">
      <w:pPr>
        <w:pStyle w:val="Level1"/>
        <w:numPr>
          <w:ilvl w:val="0"/>
          <w:numId w:val="7"/>
        </w:numPr>
        <w:rPr>
          <w:sz w:val="20"/>
        </w:rPr>
      </w:pPr>
      <w:r>
        <w:rPr>
          <w:sz w:val="20"/>
        </w:rPr>
        <w:t>MP 50125</w:t>
      </w:r>
    </w:p>
    <w:p w14:paraId="73C22968" w14:textId="3520BC9C" w:rsidR="00E83F16" w:rsidRDefault="00E83F16" w:rsidP="00953395">
      <w:pPr>
        <w:pStyle w:val="Level1"/>
        <w:numPr>
          <w:ilvl w:val="0"/>
          <w:numId w:val="7"/>
        </w:numPr>
        <w:rPr>
          <w:sz w:val="20"/>
        </w:rPr>
      </w:pPr>
      <w:r>
        <w:rPr>
          <w:sz w:val="20"/>
        </w:rPr>
        <w:t>MP 41784</w:t>
      </w:r>
    </w:p>
    <w:p w14:paraId="7AB9000A" w14:textId="240B71A6" w:rsidR="00E83F16" w:rsidRDefault="00E83F16" w:rsidP="00953395">
      <w:pPr>
        <w:pStyle w:val="Level1"/>
        <w:numPr>
          <w:ilvl w:val="0"/>
          <w:numId w:val="7"/>
        </w:numPr>
        <w:rPr>
          <w:sz w:val="20"/>
        </w:rPr>
      </w:pPr>
      <w:r>
        <w:rPr>
          <w:sz w:val="20"/>
        </w:rPr>
        <w:t>MP 41977</w:t>
      </w:r>
    </w:p>
    <w:p w14:paraId="1E479993" w14:textId="0C44C898" w:rsidR="00E83F16" w:rsidRDefault="00E83F16" w:rsidP="00953395">
      <w:pPr>
        <w:pStyle w:val="Level1"/>
        <w:numPr>
          <w:ilvl w:val="0"/>
          <w:numId w:val="7"/>
        </w:numPr>
        <w:rPr>
          <w:sz w:val="20"/>
        </w:rPr>
      </w:pPr>
      <w:r>
        <w:rPr>
          <w:sz w:val="20"/>
        </w:rPr>
        <w:lastRenderedPageBreak/>
        <w:t>ML 323273</w:t>
      </w:r>
    </w:p>
    <w:p w14:paraId="07B52248" w14:textId="226999EB" w:rsidR="00E83F16" w:rsidRPr="00E83F16" w:rsidRDefault="00E83F16" w:rsidP="00E83F16">
      <w:pPr>
        <w:pStyle w:val="Level1"/>
        <w:numPr>
          <w:ilvl w:val="0"/>
          <w:numId w:val="0"/>
        </w:numPr>
        <w:ind w:left="567"/>
        <w:rPr>
          <w:sz w:val="20"/>
        </w:rPr>
      </w:pPr>
      <w:r>
        <w:rPr>
          <w:sz w:val="20"/>
        </w:rPr>
        <w:t xml:space="preserve">And </w:t>
      </w:r>
      <w:r w:rsidR="00F810EF">
        <w:rPr>
          <w:sz w:val="20"/>
        </w:rPr>
        <w:t>Birchfield’s</w:t>
      </w:r>
      <w:r>
        <w:rPr>
          <w:sz w:val="20"/>
        </w:rPr>
        <w:t xml:space="preserve"> Ross Mining also owns land within MP 53078 in the </w:t>
      </w:r>
      <w:proofErr w:type="spellStart"/>
      <w:r>
        <w:rPr>
          <w:sz w:val="20"/>
        </w:rPr>
        <w:t>Mikonui</w:t>
      </w:r>
      <w:proofErr w:type="spellEnd"/>
      <w:r>
        <w:rPr>
          <w:sz w:val="20"/>
        </w:rPr>
        <w:t xml:space="preserve"> River Valley which is one of the largest remaining alluvial gold fields in New Zealand.</w:t>
      </w:r>
    </w:p>
    <w:p w14:paraId="456AC1D0" w14:textId="792106AB" w:rsidR="00CF1CE0" w:rsidRPr="00C51191" w:rsidRDefault="009E77DA" w:rsidP="000A1C4C">
      <w:pPr>
        <w:pStyle w:val="Level1"/>
        <w:rPr>
          <w:sz w:val="20"/>
        </w:rPr>
      </w:pPr>
      <w:r>
        <w:rPr>
          <w:sz w:val="20"/>
        </w:rPr>
        <w:t>In the height of mining operations BRM employed 30 employees on site and c</w:t>
      </w:r>
      <w:r w:rsidR="00F810EF">
        <w:rPr>
          <w:sz w:val="20"/>
        </w:rPr>
        <w:t xml:space="preserve">urrently the company </w:t>
      </w:r>
      <w:r>
        <w:rPr>
          <w:sz w:val="20"/>
        </w:rPr>
        <w:t>has 17 employees</w:t>
      </w:r>
      <w:r w:rsidR="00F810EF">
        <w:rPr>
          <w:sz w:val="20"/>
        </w:rPr>
        <w:t>. The</w:t>
      </w:r>
      <w:r w:rsidR="00933A40">
        <w:rPr>
          <w:sz w:val="20"/>
        </w:rPr>
        <w:t>y</w:t>
      </w:r>
      <w:r w:rsidR="00F810EF">
        <w:rPr>
          <w:sz w:val="20"/>
        </w:rPr>
        <w:t xml:space="preserve"> are spread between the two mining operations and workshop located at Ross which services the mining fleet as well as other mining operations and the local farming community.</w:t>
      </w:r>
      <w:r w:rsidR="00CF1CE0" w:rsidRPr="00C51191">
        <w:rPr>
          <w:sz w:val="20"/>
        </w:rPr>
        <w:t xml:space="preserve"> </w:t>
      </w:r>
    </w:p>
    <w:p w14:paraId="2B9A2733" w14:textId="40D40191" w:rsidR="00C20801" w:rsidRDefault="00357C78" w:rsidP="00752355">
      <w:pPr>
        <w:pStyle w:val="Level1"/>
        <w:rPr>
          <w:sz w:val="20"/>
        </w:rPr>
      </w:pPr>
      <w:r>
        <w:rPr>
          <w:sz w:val="20"/>
        </w:rPr>
        <w:t>BRM has mainly worked as a mining contractor to permit holders within the district where mining works are undertaken on behalf of the permit holders and a percentage of the gold is paid back to the permit holder. Rehabilitation of these mining areas sees the development of pasture</w:t>
      </w:r>
      <w:r w:rsidR="009E77DA">
        <w:rPr>
          <w:sz w:val="20"/>
        </w:rPr>
        <w:t xml:space="preserve"> land, weed and predator control</w:t>
      </w:r>
      <w:r>
        <w:rPr>
          <w:sz w:val="20"/>
        </w:rPr>
        <w:t xml:space="preserve"> and other benefits to landowners. </w:t>
      </w:r>
    </w:p>
    <w:p w14:paraId="16FF0D37" w14:textId="2E2C999C" w:rsidR="00933A40" w:rsidRPr="00C51191" w:rsidRDefault="00933A40" w:rsidP="00752355">
      <w:pPr>
        <w:pStyle w:val="Level1"/>
        <w:rPr>
          <w:sz w:val="20"/>
        </w:rPr>
      </w:pPr>
      <w:r>
        <w:rPr>
          <w:sz w:val="20"/>
        </w:rPr>
        <w:t>Rehabilitation of the area at the Ross Lake has seen the redevelopments of the Ross rugby ground, the construction of changing rooms and ablution facilities.</w:t>
      </w:r>
    </w:p>
    <w:p w14:paraId="53DE92D0" w14:textId="47EF8594" w:rsidR="00C20801" w:rsidRDefault="00357C78" w:rsidP="00C20801">
      <w:pPr>
        <w:pStyle w:val="Level1"/>
        <w:rPr>
          <w:sz w:val="20"/>
        </w:rPr>
      </w:pPr>
      <w:r>
        <w:rPr>
          <w:sz w:val="20"/>
        </w:rPr>
        <w:t xml:space="preserve">BRM is the major employer in Ross and also employs people from Hokitika and Hari </w:t>
      </w:r>
      <w:proofErr w:type="spellStart"/>
      <w:r>
        <w:rPr>
          <w:sz w:val="20"/>
        </w:rPr>
        <w:t>Hari</w:t>
      </w:r>
      <w:proofErr w:type="spellEnd"/>
      <w:r w:rsidR="00401C02">
        <w:rPr>
          <w:sz w:val="20"/>
        </w:rPr>
        <w:t xml:space="preserve">. The contribution to the local community is significant through these employment opportunities, with highly skilled machine operators able to remain in the district for work. Employment in the community provides benefit to the local </w:t>
      </w:r>
      <w:r w:rsidR="009E77DA">
        <w:rPr>
          <w:sz w:val="20"/>
        </w:rPr>
        <w:t>preschool</w:t>
      </w:r>
      <w:r w:rsidR="00401C02">
        <w:rPr>
          <w:sz w:val="20"/>
        </w:rPr>
        <w:t xml:space="preserve">, school and retailers. </w:t>
      </w:r>
    </w:p>
    <w:p w14:paraId="58E3B3E7" w14:textId="68C22963" w:rsidR="00401C02" w:rsidRDefault="00401C02" w:rsidP="00C20801">
      <w:pPr>
        <w:pStyle w:val="Level1"/>
        <w:rPr>
          <w:sz w:val="20"/>
        </w:rPr>
      </w:pPr>
      <w:r>
        <w:rPr>
          <w:sz w:val="20"/>
        </w:rPr>
        <w:t>BRM uses a number of local service providers and contractors to support its mining operations. Conservative estimates have put BRM’s contribution to the local economy at over $200 million in the time that they have been operating in Ross. Continuation of mining allows for continued employment opportunities and investment in the district by BRM.</w:t>
      </w:r>
    </w:p>
    <w:p w14:paraId="4304D0D0" w14:textId="1A87FA6A" w:rsidR="00401C02" w:rsidRDefault="00401C02" w:rsidP="00C20801">
      <w:pPr>
        <w:pStyle w:val="Level1"/>
        <w:rPr>
          <w:sz w:val="20"/>
        </w:rPr>
      </w:pPr>
      <w:r>
        <w:rPr>
          <w:sz w:val="20"/>
        </w:rPr>
        <w:t xml:space="preserve">BRM actively supports local community groups including junior and senior sports teams. Like other mining companies BRM has machinery, equipment and expertise for its operations that is also invaluable and heavily relied on </w:t>
      </w:r>
      <w:r w:rsidR="00933A40">
        <w:rPr>
          <w:sz w:val="20"/>
        </w:rPr>
        <w:t>for flood response and emergency repair of community infrastructure.</w:t>
      </w:r>
    </w:p>
    <w:p w14:paraId="72277349" w14:textId="7682378E" w:rsidR="00933A40" w:rsidRPr="00C51191" w:rsidRDefault="00933A40" w:rsidP="00C20801">
      <w:pPr>
        <w:pStyle w:val="Level1"/>
        <w:rPr>
          <w:sz w:val="20"/>
        </w:rPr>
      </w:pPr>
      <w:r>
        <w:rPr>
          <w:sz w:val="20"/>
        </w:rPr>
        <w:t>This was evident in the response to the Franz Josef and Fox floods where BRM equipment was mobilised to repair and protect the old landfill that was damaged in that event</w:t>
      </w:r>
      <w:r w:rsidR="00B4436A">
        <w:rPr>
          <w:sz w:val="20"/>
        </w:rPr>
        <w:t xml:space="preserve"> and also reinstate access roads to the glaciers.</w:t>
      </w:r>
    </w:p>
    <w:p w14:paraId="1CB313C0" w14:textId="5E5F97A7" w:rsidR="0003107D" w:rsidRDefault="00402946" w:rsidP="0003107D">
      <w:pPr>
        <w:pStyle w:val="Level1"/>
        <w:rPr>
          <w:sz w:val="20"/>
        </w:rPr>
      </w:pPr>
      <w:r>
        <w:rPr>
          <w:sz w:val="20"/>
        </w:rPr>
        <w:t>BRM supports the</w:t>
      </w:r>
      <w:r w:rsidR="00451E6C" w:rsidRPr="00C51191">
        <w:rPr>
          <w:sz w:val="20"/>
        </w:rPr>
        <w:t xml:space="preserve"> TTPP mining strategic direction</w:t>
      </w:r>
      <w:r>
        <w:rPr>
          <w:sz w:val="20"/>
        </w:rPr>
        <w:t>s</w:t>
      </w:r>
      <w:r w:rsidR="00451E6C" w:rsidRPr="00C51191">
        <w:rPr>
          <w:sz w:val="20"/>
        </w:rPr>
        <w:t xml:space="preserve"> recog</w:t>
      </w:r>
      <w:r w:rsidR="000419CD" w:rsidRPr="00C51191">
        <w:rPr>
          <w:sz w:val="20"/>
        </w:rPr>
        <w:t>ni</w:t>
      </w:r>
      <w:r w:rsidR="00451E6C" w:rsidRPr="00C51191">
        <w:rPr>
          <w:sz w:val="20"/>
        </w:rPr>
        <w:t xml:space="preserve">sing </w:t>
      </w:r>
      <w:r>
        <w:rPr>
          <w:sz w:val="20"/>
        </w:rPr>
        <w:t xml:space="preserve">the </w:t>
      </w:r>
      <w:r w:rsidR="00451E6C" w:rsidRPr="00C51191">
        <w:rPr>
          <w:sz w:val="20"/>
        </w:rPr>
        <w:t>importance of mining and providing</w:t>
      </w:r>
      <w:r w:rsidR="0003107D" w:rsidRPr="00C51191">
        <w:rPr>
          <w:sz w:val="20"/>
        </w:rPr>
        <w:t xml:space="preserve"> a consenting</w:t>
      </w:r>
      <w:r w:rsidR="00451E6C" w:rsidRPr="00C51191">
        <w:rPr>
          <w:sz w:val="20"/>
        </w:rPr>
        <w:t xml:space="preserve"> pathway</w:t>
      </w:r>
      <w:r w:rsidR="0003107D" w:rsidRPr="00C51191">
        <w:rPr>
          <w:sz w:val="20"/>
        </w:rPr>
        <w:t xml:space="preserve">. The strategic directions enable mineral extraction; recognise that mineral resources are fixed in location; and enable mineral extraction activities in a range of locations (as long as </w:t>
      </w:r>
      <w:r w:rsidR="007F21B3">
        <w:rPr>
          <w:sz w:val="20"/>
        </w:rPr>
        <w:t>adverse environmental effects can be appropriately managed).</w:t>
      </w:r>
    </w:p>
    <w:p w14:paraId="1449BDD5" w14:textId="77777777" w:rsidR="007F21B3" w:rsidRPr="00C51191" w:rsidRDefault="007F21B3" w:rsidP="007F21B3">
      <w:pPr>
        <w:pStyle w:val="Level1"/>
        <w:numPr>
          <w:ilvl w:val="0"/>
          <w:numId w:val="0"/>
        </w:numPr>
        <w:rPr>
          <w:sz w:val="20"/>
        </w:rPr>
      </w:pPr>
    </w:p>
    <w:p w14:paraId="1D096C97" w14:textId="77777777" w:rsidR="003D7E74" w:rsidRPr="00C51191" w:rsidRDefault="00622F58" w:rsidP="00C42B0F">
      <w:pPr>
        <w:pStyle w:val="Level1"/>
        <w:numPr>
          <w:ilvl w:val="0"/>
          <w:numId w:val="0"/>
        </w:numPr>
        <w:ind w:left="567" w:hanging="567"/>
        <w:rPr>
          <w:b/>
          <w:sz w:val="20"/>
        </w:rPr>
      </w:pPr>
      <w:r w:rsidRPr="00C51191">
        <w:rPr>
          <w:b/>
          <w:sz w:val="20"/>
        </w:rPr>
        <w:t>T</w:t>
      </w:r>
      <w:r w:rsidR="003D7E74" w:rsidRPr="00C51191">
        <w:rPr>
          <w:b/>
          <w:sz w:val="20"/>
        </w:rPr>
        <w:t>he West Coast</w:t>
      </w:r>
      <w:r w:rsidRPr="00C51191">
        <w:rPr>
          <w:b/>
          <w:sz w:val="20"/>
        </w:rPr>
        <w:t>'s connection with mining</w:t>
      </w:r>
    </w:p>
    <w:p w14:paraId="0D97AD68" w14:textId="0E02B49D" w:rsidR="003D7E74" w:rsidRPr="00C51191" w:rsidRDefault="00402946" w:rsidP="003D7E74">
      <w:pPr>
        <w:pStyle w:val="Level1"/>
        <w:rPr>
          <w:sz w:val="20"/>
        </w:rPr>
      </w:pPr>
      <w:r>
        <w:rPr>
          <w:sz w:val="20"/>
        </w:rPr>
        <w:t>As I have highlighted, BRM's mining activities significantly contribute to the West Coast economy and to Ross and</w:t>
      </w:r>
      <w:r w:rsidR="007F21B3">
        <w:rPr>
          <w:sz w:val="20"/>
        </w:rPr>
        <w:t xml:space="preserve"> the</w:t>
      </w:r>
      <w:r>
        <w:rPr>
          <w:sz w:val="20"/>
        </w:rPr>
        <w:t xml:space="preserve"> surrounding community. BRM's activities have been part of the Ross community's history and will form part of its future.</w:t>
      </w:r>
    </w:p>
    <w:p w14:paraId="62871E30" w14:textId="791B255D" w:rsidR="00670FB2" w:rsidRPr="00FA40AE" w:rsidRDefault="007F21B3" w:rsidP="00FA40AE">
      <w:pPr>
        <w:pStyle w:val="Level1"/>
        <w:rPr>
          <w:sz w:val="20"/>
        </w:rPr>
      </w:pPr>
      <w:r>
        <w:rPr>
          <w:sz w:val="20"/>
        </w:rPr>
        <w:t xml:space="preserve">Alluvial gold and the other mineral resources that BRM targets are only found in certain locations due to the geological processes required to create the minerals. That is why BRM's operations are often mining contract services to individual landowners as the mineral resource is found on a range of land typologies. </w:t>
      </w:r>
    </w:p>
    <w:p w14:paraId="749E03EE" w14:textId="105AD798" w:rsidR="00C13C5E" w:rsidRPr="00C51191" w:rsidRDefault="00FA40AE" w:rsidP="008521E3">
      <w:pPr>
        <w:pStyle w:val="Level1"/>
        <w:rPr>
          <w:sz w:val="20"/>
        </w:rPr>
      </w:pPr>
      <w:r>
        <w:rPr>
          <w:sz w:val="20"/>
        </w:rPr>
        <w:t xml:space="preserve">BRM continues to operate out of Ross and plans to continue providing contract mining services as well as mining our own lands. </w:t>
      </w:r>
      <w:r w:rsidR="009E6204">
        <w:rPr>
          <w:sz w:val="20"/>
        </w:rPr>
        <w:t>We will continue to be involved in our community and provide skilled jobs to the district.</w:t>
      </w:r>
    </w:p>
    <w:p w14:paraId="6D09C243" w14:textId="77777777" w:rsidR="008F433B" w:rsidRPr="00C51191" w:rsidRDefault="00720368" w:rsidP="00242CE9">
      <w:pPr>
        <w:pStyle w:val="Level1"/>
        <w:numPr>
          <w:ilvl w:val="0"/>
          <w:numId w:val="0"/>
        </w:numPr>
        <w:rPr>
          <w:b/>
          <w:sz w:val="20"/>
        </w:rPr>
      </w:pPr>
      <w:r w:rsidRPr="00C51191">
        <w:rPr>
          <w:b/>
          <w:sz w:val="20"/>
        </w:rPr>
        <w:t>Mining activity</w:t>
      </w:r>
    </w:p>
    <w:p w14:paraId="1922A121" w14:textId="77777777" w:rsidR="009E6204" w:rsidRDefault="009E6204" w:rsidP="008F433B">
      <w:pPr>
        <w:pStyle w:val="Level1"/>
        <w:rPr>
          <w:sz w:val="20"/>
        </w:rPr>
      </w:pPr>
      <w:r>
        <w:rPr>
          <w:sz w:val="20"/>
        </w:rPr>
        <w:t>BRM's mining activities require more than just the extraction of ore. The creation of access roads, storage and mechanics areas, staff facilities and water management areas are all critical to successful mining.</w:t>
      </w:r>
    </w:p>
    <w:p w14:paraId="2A6E6779" w14:textId="4122AA97" w:rsidR="000D03CE" w:rsidRDefault="009E6204" w:rsidP="008F433B">
      <w:pPr>
        <w:pStyle w:val="Level1"/>
        <w:rPr>
          <w:sz w:val="20"/>
        </w:rPr>
      </w:pPr>
      <w:r>
        <w:rPr>
          <w:sz w:val="20"/>
        </w:rPr>
        <w:t>Additionally, BRM considers the post-mining rehabilitation phase as an important part of our role as miners. Ecological benefits in the form of weed control, stock fencing and land redevelopment flow from a successful mining enterprise.</w:t>
      </w:r>
      <w:r w:rsidR="008F433B" w:rsidRPr="00C51191">
        <w:rPr>
          <w:sz w:val="20"/>
        </w:rPr>
        <w:t xml:space="preserve"> </w:t>
      </w:r>
    </w:p>
    <w:p w14:paraId="68844C6B" w14:textId="77777777" w:rsidR="00107352" w:rsidRPr="00C51191" w:rsidRDefault="00107352" w:rsidP="00107352">
      <w:pPr>
        <w:pStyle w:val="Level1"/>
        <w:numPr>
          <w:ilvl w:val="0"/>
          <w:numId w:val="0"/>
        </w:numPr>
        <w:rPr>
          <w:b/>
          <w:sz w:val="20"/>
        </w:rPr>
      </w:pPr>
      <w:r w:rsidRPr="00C51191">
        <w:rPr>
          <w:b/>
          <w:sz w:val="20"/>
        </w:rPr>
        <w:t xml:space="preserve">Conclusion </w:t>
      </w:r>
    </w:p>
    <w:p w14:paraId="36749F4E" w14:textId="1FD3E211" w:rsidR="00107352" w:rsidRPr="00C51191" w:rsidRDefault="009E6204" w:rsidP="000A252F">
      <w:pPr>
        <w:pStyle w:val="Level1"/>
      </w:pPr>
      <w:r>
        <w:rPr>
          <w:sz w:val="20"/>
        </w:rPr>
        <w:t>Mining is an important activity for the West Coast and it is necessary to recognise the role mineral extraction plays through the strategic directions of the TTPP. This enabling approach reflects the economic, social and ecological benefits of appropriate and well-managed mining operations.</w:t>
      </w:r>
    </w:p>
    <w:p w14:paraId="33104589" w14:textId="283CC126" w:rsidR="00107352" w:rsidRPr="00C51191" w:rsidRDefault="009E6204" w:rsidP="00107352">
      <w:pPr>
        <w:spacing w:line="320" w:lineRule="atLeast"/>
        <w:jc w:val="left"/>
        <w:rPr>
          <w:rFonts w:cs="Arial"/>
          <w:b/>
          <w:szCs w:val="20"/>
        </w:rPr>
      </w:pPr>
      <w:r>
        <w:rPr>
          <w:rFonts w:cs="Arial"/>
          <w:b/>
          <w:szCs w:val="20"/>
        </w:rPr>
        <w:t>Mark Birchfield</w:t>
      </w:r>
      <w:r w:rsidR="00107352" w:rsidRPr="00C51191">
        <w:rPr>
          <w:rFonts w:cs="Arial"/>
          <w:b/>
          <w:szCs w:val="20"/>
        </w:rPr>
        <w:br/>
      </w:r>
      <w:r w:rsidR="00F86868">
        <w:rPr>
          <w:b/>
          <w:szCs w:val="20"/>
        </w:rPr>
        <w:t>2 October</w:t>
      </w:r>
      <w:r w:rsidR="00107352" w:rsidRPr="00C51191">
        <w:rPr>
          <w:b/>
          <w:szCs w:val="20"/>
        </w:rPr>
        <w:t xml:space="preserve"> </w:t>
      </w:r>
      <w:r w:rsidR="000D2CCF" w:rsidRPr="00C51191">
        <w:rPr>
          <w:b/>
          <w:szCs w:val="20"/>
        </w:rPr>
        <w:t>2023</w:t>
      </w:r>
    </w:p>
    <w:p w14:paraId="12485637" w14:textId="77777777" w:rsidR="00107352" w:rsidRPr="00C51191" w:rsidRDefault="00107352" w:rsidP="00107352">
      <w:pPr>
        <w:spacing w:after="0"/>
        <w:jc w:val="left"/>
        <w:rPr>
          <w:rFonts w:cs="Arial"/>
          <w:szCs w:val="20"/>
        </w:rPr>
      </w:pPr>
    </w:p>
    <w:p w14:paraId="7C202D5B"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7978F0CB" w14:textId="77777777" w:rsidR="00107352" w:rsidRPr="00C51191" w:rsidRDefault="00107352" w:rsidP="0069577A">
      <w:pPr>
        <w:pStyle w:val="Level1"/>
        <w:numPr>
          <w:ilvl w:val="0"/>
          <w:numId w:val="0"/>
        </w:numPr>
        <w:rPr>
          <w:sz w:val="20"/>
        </w:rPr>
      </w:pPr>
    </w:p>
    <w:p w14:paraId="2FBA9BF3" w14:textId="77777777" w:rsidR="00CB6BFF" w:rsidRDefault="00CB6BFF" w:rsidP="00F947B5">
      <w:pPr>
        <w:spacing w:after="0"/>
        <w:jc w:val="left"/>
        <w:rPr>
          <w:rFonts w:cs="Arial"/>
          <w:szCs w:val="20"/>
        </w:r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D8B0" w14:textId="77777777" w:rsidR="004F5D01" w:rsidRDefault="004F5D01">
      <w:r>
        <w:separator/>
      </w:r>
    </w:p>
  </w:endnote>
  <w:endnote w:type="continuationSeparator" w:id="0">
    <w:p w14:paraId="3AC09919" w14:textId="77777777" w:rsidR="004F5D01" w:rsidRDefault="004F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D262" w14:textId="77777777" w:rsidR="00CB6BFF" w:rsidRDefault="00CB6BFF">
    <w:pPr>
      <w:pStyle w:val="Footer"/>
    </w:pPr>
  </w:p>
  <w:p w14:paraId="5D51E293"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55A4" w14:textId="77777777" w:rsidR="00447D93" w:rsidRPr="00BD3F00" w:rsidRDefault="004F5D01" w:rsidP="00AE19F3">
    <w:pPr>
      <w:pStyle w:val="ALDocNo"/>
    </w:pPr>
    <w:r>
      <w:fldChar w:fldCharType="begin"/>
    </w:r>
    <w:r>
      <w:instrText xml:space="preserve"> DOCPROPERTY  LMFolioVersionNo  \* MERGEFORMAT </w:instrText>
    </w:r>
    <w:r>
      <w:fldChar w:fldCharType="separate"/>
    </w:r>
    <w:r w:rsidR="009E77DA">
      <w:t>8227088v1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F144"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1864" w14:textId="77777777" w:rsidR="00447D93" w:rsidRPr="00BD3F00" w:rsidRDefault="004F5D01" w:rsidP="00447D93">
    <w:pPr>
      <w:pStyle w:val="ALDocNo"/>
      <w:spacing w:after="200"/>
    </w:pPr>
    <w:r>
      <w:fldChar w:fldCharType="begin"/>
    </w:r>
    <w:r>
      <w:instrText xml:space="preserve"> DOCPROPERTY  LMFolioVersionNo  \* MERGEFORMAT </w:instrText>
    </w:r>
    <w:r>
      <w:fldChar w:fldCharType="separate"/>
    </w:r>
    <w:r w:rsidR="009E77DA">
      <w:t>8227088v1</w:t>
    </w:r>
    <w:r>
      <w:fldChar w:fldCharType="end"/>
    </w:r>
  </w:p>
  <w:p w14:paraId="047488B4" w14:textId="77777777" w:rsidR="00447D93" w:rsidRPr="00BD3F00" w:rsidRDefault="004F5D01" w:rsidP="00AE19F3">
    <w:pPr>
      <w:pStyle w:val="ALDocNo"/>
    </w:pPr>
    <w:r>
      <w:fldChar w:fldCharType="begin"/>
    </w:r>
    <w:r>
      <w:instrText xml:space="preserve"> DOCPROPERTY  LMFolioVersionNo  \* MERGEFORMAT </w:instrText>
    </w:r>
    <w:r>
      <w:fldChar w:fldCharType="separate"/>
    </w:r>
    <w:r w:rsidR="009E77DA">
      <w:t>8227088v1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0F70" w14:textId="77777777" w:rsidR="004F5D01" w:rsidRDefault="004F5D01">
      <w:r>
        <w:separator/>
      </w:r>
    </w:p>
  </w:footnote>
  <w:footnote w:type="continuationSeparator" w:id="0">
    <w:p w14:paraId="1DA27082" w14:textId="77777777" w:rsidR="004F5D01" w:rsidRDefault="004F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85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8B82"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7B"/>
    <w:multiLevelType w:val="hybridMultilevel"/>
    <w:tmpl w:val="DD6ADC28"/>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abstractNum w:abstractNumId="1"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2F44B3"/>
    <w:multiLevelType w:val="hybridMultilevel"/>
    <w:tmpl w:val="8AF2E5C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6DE1"/>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37437"/>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776C"/>
    <w:rsid w:val="000D03CE"/>
    <w:rsid w:val="000D1503"/>
    <w:rsid w:val="000D1DFE"/>
    <w:rsid w:val="000D2115"/>
    <w:rsid w:val="000D2CCF"/>
    <w:rsid w:val="000D4306"/>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7352"/>
    <w:rsid w:val="001102E1"/>
    <w:rsid w:val="00112743"/>
    <w:rsid w:val="00113713"/>
    <w:rsid w:val="001157E5"/>
    <w:rsid w:val="00115AEA"/>
    <w:rsid w:val="001171F2"/>
    <w:rsid w:val="00117C3F"/>
    <w:rsid w:val="00125288"/>
    <w:rsid w:val="001268AB"/>
    <w:rsid w:val="001318A4"/>
    <w:rsid w:val="001334A2"/>
    <w:rsid w:val="00133862"/>
    <w:rsid w:val="00133AF2"/>
    <w:rsid w:val="0013692C"/>
    <w:rsid w:val="001403DF"/>
    <w:rsid w:val="00144EDA"/>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80170"/>
    <w:rsid w:val="00181319"/>
    <w:rsid w:val="00181F09"/>
    <w:rsid w:val="00182A37"/>
    <w:rsid w:val="00183620"/>
    <w:rsid w:val="00187238"/>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54A7"/>
    <w:rsid w:val="00256A29"/>
    <w:rsid w:val="002604A4"/>
    <w:rsid w:val="002644FF"/>
    <w:rsid w:val="002648B3"/>
    <w:rsid w:val="0026597F"/>
    <w:rsid w:val="00267EBC"/>
    <w:rsid w:val="00270B44"/>
    <w:rsid w:val="002729CD"/>
    <w:rsid w:val="00273A4B"/>
    <w:rsid w:val="00273E9F"/>
    <w:rsid w:val="002806BE"/>
    <w:rsid w:val="002814A2"/>
    <w:rsid w:val="00281C40"/>
    <w:rsid w:val="002845B7"/>
    <w:rsid w:val="00284A96"/>
    <w:rsid w:val="00285818"/>
    <w:rsid w:val="00287076"/>
    <w:rsid w:val="002873F7"/>
    <w:rsid w:val="00295D95"/>
    <w:rsid w:val="002A622A"/>
    <w:rsid w:val="002B241B"/>
    <w:rsid w:val="002B2C74"/>
    <w:rsid w:val="002B2D40"/>
    <w:rsid w:val="002B3D38"/>
    <w:rsid w:val="002B45EE"/>
    <w:rsid w:val="002B7853"/>
    <w:rsid w:val="002C069F"/>
    <w:rsid w:val="002C213C"/>
    <w:rsid w:val="002C3B5B"/>
    <w:rsid w:val="002C4F9E"/>
    <w:rsid w:val="002C557F"/>
    <w:rsid w:val="002D1088"/>
    <w:rsid w:val="002D3CB0"/>
    <w:rsid w:val="002D4223"/>
    <w:rsid w:val="002D6E3A"/>
    <w:rsid w:val="002D7EA3"/>
    <w:rsid w:val="002E1907"/>
    <w:rsid w:val="002E6E51"/>
    <w:rsid w:val="002F0D14"/>
    <w:rsid w:val="002F14C9"/>
    <w:rsid w:val="002F2F25"/>
    <w:rsid w:val="002F49A7"/>
    <w:rsid w:val="0030102B"/>
    <w:rsid w:val="00302A34"/>
    <w:rsid w:val="0030390C"/>
    <w:rsid w:val="00303C0A"/>
    <w:rsid w:val="00303C94"/>
    <w:rsid w:val="0030429F"/>
    <w:rsid w:val="003043C8"/>
    <w:rsid w:val="0030791D"/>
    <w:rsid w:val="00310828"/>
    <w:rsid w:val="00310CF9"/>
    <w:rsid w:val="00311415"/>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67A0"/>
    <w:rsid w:val="00356BEE"/>
    <w:rsid w:val="00356C73"/>
    <w:rsid w:val="00357C78"/>
    <w:rsid w:val="00357CB5"/>
    <w:rsid w:val="00357EF9"/>
    <w:rsid w:val="003616BD"/>
    <w:rsid w:val="00362CDC"/>
    <w:rsid w:val="00365D4B"/>
    <w:rsid w:val="00367F72"/>
    <w:rsid w:val="0037147C"/>
    <w:rsid w:val="00371539"/>
    <w:rsid w:val="00371C8C"/>
    <w:rsid w:val="00372187"/>
    <w:rsid w:val="00373FB3"/>
    <w:rsid w:val="0037584E"/>
    <w:rsid w:val="003778D3"/>
    <w:rsid w:val="00380411"/>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3CAE"/>
    <w:rsid w:val="003D4E8B"/>
    <w:rsid w:val="003D5B34"/>
    <w:rsid w:val="003D68B6"/>
    <w:rsid w:val="003D7563"/>
    <w:rsid w:val="003D7E74"/>
    <w:rsid w:val="003E1BBC"/>
    <w:rsid w:val="003E4E2B"/>
    <w:rsid w:val="003E50AF"/>
    <w:rsid w:val="003E7EF6"/>
    <w:rsid w:val="003F001D"/>
    <w:rsid w:val="003F44FB"/>
    <w:rsid w:val="00401C02"/>
    <w:rsid w:val="00402946"/>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35EC"/>
    <w:rsid w:val="00494EDC"/>
    <w:rsid w:val="00496DD7"/>
    <w:rsid w:val="004977B5"/>
    <w:rsid w:val="004A029E"/>
    <w:rsid w:val="004A1BD2"/>
    <w:rsid w:val="004A1CA8"/>
    <w:rsid w:val="004A2632"/>
    <w:rsid w:val="004A26D7"/>
    <w:rsid w:val="004B1137"/>
    <w:rsid w:val="004B17AD"/>
    <w:rsid w:val="004B243F"/>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E74A4"/>
    <w:rsid w:val="004F5088"/>
    <w:rsid w:val="004F5D01"/>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1A23"/>
    <w:rsid w:val="00553A42"/>
    <w:rsid w:val="00556D87"/>
    <w:rsid w:val="00560BDC"/>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5D8"/>
    <w:rsid w:val="005A0B94"/>
    <w:rsid w:val="005A0D21"/>
    <w:rsid w:val="005A40FE"/>
    <w:rsid w:val="005A7BCC"/>
    <w:rsid w:val="005B1941"/>
    <w:rsid w:val="005B1F35"/>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4A07"/>
    <w:rsid w:val="005E7211"/>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2411"/>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FBB"/>
    <w:rsid w:val="00650E56"/>
    <w:rsid w:val="00653D77"/>
    <w:rsid w:val="00655D5B"/>
    <w:rsid w:val="00661479"/>
    <w:rsid w:val="00661986"/>
    <w:rsid w:val="00662D0F"/>
    <w:rsid w:val="0066309E"/>
    <w:rsid w:val="00663904"/>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36DE"/>
    <w:rsid w:val="006B4328"/>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71BA"/>
    <w:rsid w:val="0070775E"/>
    <w:rsid w:val="00707D64"/>
    <w:rsid w:val="007131AD"/>
    <w:rsid w:val="00714911"/>
    <w:rsid w:val="00720368"/>
    <w:rsid w:val="00721A1B"/>
    <w:rsid w:val="0072296C"/>
    <w:rsid w:val="0072558E"/>
    <w:rsid w:val="007308FF"/>
    <w:rsid w:val="00730E9F"/>
    <w:rsid w:val="00731C23"/>
    <w:rsid w:val="00731F96"/>
    <w:rsid w:val="007361A5"/>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5C93"/>
    <w:rsid w:val="00777987"/>
    <w:rsid w:val="00777F43"/>
    <w:rsid w:val="00780D4A"/>
    <w:rsid w:val="00781131"/>
    <w:rsid w:val="00782B10"/>
    <w:rsid w:val="007837F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557"/>
    <w:rsid w:val="007C52AB"/>
    <w:rsid w:val="007D1546"/>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7A41"/>
    <w:rsid w:val="007F21B3"/>
    <w:rsid w:val="007F4FF1"/>
    <w:rsid w:val="00800A0C"/>
    <w:rsid w:val="008168AC"/>
    <w:rsid w:val="008169B5"/>
    <w:rsid w:val="00817EF8"/>
    <w:rsid w:val="00820694"/>
    <w:rsid w:val="008215E6"/>
    <w:rsid w:val="00821FA7"/>
    <w:rsid w:val="0082453D"/>
    <w:rsid w:val="008249B7"/>
    <w:rsid w:val="008257A9"/>
    <w:rsid w:val="00825C1E"/>
    <w:rsid w:val="00827916"/>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33680"/>
    <w:rsid w:val="00933A40"/>
    <w:rsid w:val="00944170"/>
    <w:rsid w:val="0094525F"/>
    <w:rsid w:val="009512FF"/>
    <w:rsid w:val="00953395"/>
    <w:rsid w:val="00954CAF"/>
    <w:rsid w:val="0095743E"/>
    <w:rsid w:val="009625F7"/>
    <w:rsid w:val="00962B32"/>
    <w:rsid w:val="00963DC1"/>
    <w:rsid w:val="00964C68"/>
    <w:rsid w:val="0097116F"/>
    <w:rsid w:val="009729B8"/>
    <w:rsid w:val="00972CB3"/>
    <w:rsid w:val="00972D7B"/>
    <w:rsid w:val="0097504F"/>
    <w:rsid w:val="00975435"/>
    <w:rsid w:val="009810BF"/>
    <w:rsid w:val="0098261C"/>
    <w:rsid w:val="00982BA6"/>
    <w:rsid w:val="00982C40"/>
    <w:rsid w:val="0098370E"/>
    <w:rsid w:val="0098453B"/>
    <w:rsid w:val="009850BA"/>
    <w:rsid w:val="0098523B"/>
    <w:rsid w:val="00986A72"/>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6204"/>
    <w:rsid w:val="009E7720"/>
    <w:rsid w:val="009E77DA"/>
    <w:rsid w:val="009F736B"/>
    <w:rsid w:val="00A06863"/>
    <w:rsid w:val="00A12882"/>
    <w:rsid w:val="00A12EF7"/>
    <w:rsid w:val="00A14ADB"/>
    <w:rsid w:val="00A15D2D"/>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B77"/>
    <w:rsid w:val="00A60F80"/>
    <w:rsid w:val="00A61DF3"/>
    <w:rsid w:val="00A62971"/>
    <w:rsid w:val="00A63334"/>
    <w:rsid w:val="00A642BF"/>
    <w:rsid w:val="00A675FD"/>
    <w:rsid w:val="00A71318"/>
    <w:rsid w:val="00A7251E"/>
    <w:rsid w:val="00A73234"/>
    <w:rsid w:val="00A73B0E"/>
    <w:rsid w:val="00A73B2A"/>
    <w:rsid w:val="00A75F2A"/>
    <w:rsid w:val="00A76A29"/>
    <w:rsid w:val="00A80D64"/>
    <w:rsid w:val="00A837DC"/>
    <w:rsid w:val="00A844A1"/>
    <w:rsid w:val="00A848BB"/>
    <w:rsid w:val="00A87BE3"/>
    <w:rsid w:val="00A90283"/>
    <w:rsid w:val="00A91F28"/>
    <w:rsid w:val="00A93899"/>
    <w:rsid w:val="00A94C7A"/>
    <w:rsid w:val="00A95339"/>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E10E7"/>
    <w:rsid w:val="00AE1315"/>
    <w:rsid w:val="00AE2990"/>
    <w:rsid w:val="00AE30E5"/>
    <w:rsid w:val="00AE37A0"/>
    <w:rsid w:val="00AE4456"/>
    <w:rsid w:val="00AE4E6D"/>
    <w:rsid w:val="00AE65A1"/>
    <w:rsid w:val="00AF278F"/>
    <w:rsid w:val="00AF2A40"/>
    <w:rsid w:val="00B00BF1"/>
    <w:rsid w:val="00B00CE0"/>
    <w:rsid w:val="00B01C7C"/>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4436A"/>
    <w:rsid w:val="00B51015"/>
    <w:rsid w:val="00B51671"/>
    <w:rsid w:val="00B51EEB"/>
    <w:rsid w:val="00B579F9"/>
    <w:rsid w:val="00B619AB"/>
    <w:rsid w:val="00B63156"/>
    <w:rsid w:val="00B7135D"/>
    <w:rsid w:val="00B72FBC"/>
    <w:rsid w:val="00B74E32"/>
    <w:rsid w:val="00B757AC"/>
    <w:rsid w:val="00B768FF"/>
    <w:rsid w:val="00B771DF"/>
    <w:rsid w:val="00B82685"/>
    <w:rsid w:val="00B85FC8"/>
    <w:rsid w:val="00B87636"/>
    <w:rsid w:val="00B90F37"/>
    <w:rsid w:val="00B976CC"/>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792C"/>
    <w:rsid w:val="00BF0A94"/>
    <w:rsid w:val="00BF1B5F"/>
    <w:rsid w:val="00BF241B"/>
    <w:rsid w:val="00BF34F6"/>
    <w:rsid w:val="00C00865"/>
    <w:rsid w:val="00C009D5"/>
    <w:rsid w:val="00C00CA4"/>
    <w:rsid w:val="00C00D1A"/>
    <w:rsid w:val="00C03A98"/>
    <w:rsid w:val="00C06B18"/>
    <w:rsid w:val="00C07D41"/>
    <w:rsid w:val="00C1137C"/>
    <w:rsid w:val="00C133C4"/>
    <w:rsid w:val="00C13C5E"/>
    <w:rsid w:val="00C13D1E"/>
    <w:rsid w:val="00C145DC"/>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5551"/>
    <w:rsid w:val="00C4659F"/>
    <w:rsid w:val="00C46E3C"/>
    <w:rsid w:val="00C470A7"/>
    <w:rsid w:val="00C47130"/>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9073C"/>
    <w:rsid w:val="00C90851"/>
    <w:rsid w:val="00C91A3A"/>
    <w:rsid w:val="00C9423D"/>
    <w:rsid w:val="00CA07AA"/>
    <w:rsid w:val="00CA24E8"/>
    <w:rsid w:val="00CA27B1"/>
    <w:rsid w:val="00CA678E"/>
    <w:rsid w:val="00CA6A49"/>
    <w:rsid w:val="00CB22F0"/>
    <w:rsid w:val="00CB6884"/>
    <w:rsid w:val="00CB6BFF"/>
    <w:rsid w:val="00CC1E04"/>
    <w:rsid w:val="00CC7B27"/>
    <w:rsid w:val="00CC7CE5"/>
    <w:rsid w:val="00CD3F8F"/>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A42"/>
    <w:rsid w:val="00D524D4"/>
    <w:rsid w:val="00D52A9C"/>
    <w:rsid w:val="00D52F5E"/>
    <w:rsid w:val="00D536B4"/>
    <w:rsid w:val="00D551AA"/>
    <w:rsid w:val="00D5544D"/>
    <w:rsid w:val="00D569B6"/>
    <w:rsid w:val="00D63052"/>
    <w:rsid w:val="00D63519"/>
    <w:rsid w:val="00D638D2"/>
    <w:rsid w:val="00D646EB"/>
    <w:rsid w:val="00D6478A"/>
    <w:rsid w:val="00D64E6E"/>
    <w:rsid w:val="00D66A56"/>
    <w:rsid w:val="00D66F7E"/>
    <w:rsid w:val="00D67540"/>
    <w:rsid w:val="00D675FD"/>
    <w:rsid w:val="00D67C46"/>
    <w:rsid w:val="00D701B4"/>
    <w:rsid w:val="00D738A8"/>
    <w:rsid w:val="00D7590D"/>
    <w:rsid w:val="00D75D43"/>
    <w:rsid w:val="00D80C7D"/>
    <w:rsid w:val="00D82000"/>
    <w:rsid w:val="00D85816"/>
    <w:rsid w:val="00D86E74"/>
    <w:rsid w:val="00D87D62"/>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469D"/>
    <w:rsid w:val="00DD5287"/>
    <w:rsid w:val="00DD5B0E"/>
    <w:rsid w:val="00DE3AB0"/>
    <w:rsid w:val="00DE5D8B"/>
    <w:rsid w:val="00DE75A1"/>
    <w:rsid w:val="00DF0DF2"/>
    <w:rsid w:val="00DF0E1E"/>
    <w:rsid w:val="00DF15D5"/>
    <w:rsid w:val="00DF1BDB"/>
    <w:rsid w:val="00DF1E7A"/>
    <w:rsid w:val="00E014A5"/>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41F4"/>
    <w:rsid w:val="00E65394"/>
    <w:rsid w:val="00E65DAC"/>
    <w:rsid w:val="00E662A9"/>
    <w:rsid w:val="00E70474"/>
    <w:rsid w:val="00E72875"/>
    <w:rsid w:val="00E74CC1"/>
    <w:rsid w:val="00E83C11"/>
    <w:rsid w:val="00E83EFA"/>
    <w:rsid w:val="00E83F16"/>
    <w:rsid w:val="00E86B15"/>
    <w:rsid w:val="00E8717F"/>
    <w:rsid w:val="00E91C15"/>
    <w:rsid w:val="00E92716"/>
    <w:rsid w:val="00E945FE"/>
    <w:rsid w:val="00E963CE"/>
    <w:rsid w:val="00EA2E88"/>
    <w:rsid w:val="00EA341C"/>
    <w:rsid w:val="00EA3945"/>
    <w:rsid w:val="00EB0011"/>
    <w:rsid w:val="00EB0028"/>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F0DCB"/>
    <w:rsid w:val="00EF0E16"/>
    <w:rsid w:val="00EF4B6E"/>
    <w:rsid w:val="00EF7D9E"/>
    <w:rsid w:val="00F01961"/>
    <w:rsid w:val="00F024CC"/>
    <w:rsid w:val="00F039DE"/>
    <w:rsid w:val="00F046F4"/>
    <w:rsid w:val="00F0626A"/>
    <w:rsid w:val="00F11D49"/>
    <w:rsid w:val="00F13C87"/>
    <w:rsid w:val="00F14297"/>
    <w:rsid w:val="00F151AB"/>
    <w:rsid w:val="00F15A3B"/>
    <w:rsid w:val="00F15FA0"/>
    <w:rsid w:val="00F1687A"/>
    <w:rsid w:val="00F17D0B"/>
    <w:rsid w:val="00F20F90"/>
    <w:rsid w:val="00F22B23"/>
    <w:rsid w:val="00F23D5E"/>
    <w:rsid w:val="00F40133"/>
    <w:rsid w:val="00F41657"/>
    <w:rsid w:val="00F46AE5"/>
    <w:rsid w:val="00F479A6"/>
    <w:rsid w:val="00F47B2D"/>
    <w:rsid w:val="00F5357E"/>
    <w:rsid w:val="00F53774"/>
    <w:rsid w:val="00F537EF"/>
    <w:rsid w:val="00F55C28"/>
    <w:rsid w:val="00F60004"/>
    <w:rsid w:val="00F60DF9"/>
    <w:rsid w:val="00F67211"/>
    <w:rsid w:val="00F73743"/>
    <w:rsid w:val="00F752B7"/>
    <w:rsid w:val="00F75D7F"/>
    <w:rsid w:val="00F7608D"/>
    <w:rsid w:val="00F76425"/>
    <w:rsid w:val="00F7750D"/>
    <w:rsid w:val="00F80B8A"/>
    <w:rsid w:val="00F810EF"/>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40AE"/>
    <w:rsid w:val="00FA74F7"/>
    <w:rsid w:val="00FB0302"/>
    <w:rsid w:val="00FB4367"/>
    <w:rsid w:val="00FB5E22"/>
    <w:rsid w:val="00FB603D"/>
    <w:rsid w:val="00FC102B"/>
    <w:rsid w:val="00FC2BE2"/>
    <w:rsid w:val="00FC3149"/>
    <w:rsid w:val="00FC56F5"/>
    <w:rsid w:val="00FC682E"/>
    <w:rsid w:val="00FC7618"/>
    <w:rsid w:val="00FD403D"/>
    <w:rsid w:val="00FD696B"/>
    <w:rsid w:val="00FD7657"/>
    <w:rsid w:val="00FE499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42DE"/>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2"/>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paragraph" w:styleId="Revision">
    <w:name w:val="Revision"/>
    <w:hidden/>
    <w:uiPriority w:val="99"/>
    <w:semiHidden/>
    <w:rsid w:val="005E4A07"/>
    <w:rPr>
      <w:sz w:val="20"/>
    </w:rPr>
  </w:style>
  <w:style w:type="character" w:styleId="CommentReference">
    <w:name w:val="annotation reference"/>
    <w:basedOn w:val="DefaultParagraphFont"/>
    <w:semiHidden/>
    <w:unhideWhenUsed/>
    <w:rsid w:val="00E83C11"/>
    <w:rPr>
      <w:sz w:val="16"/>
      <w:szCs w:val="16"/>
    </w:rPr>
  </w:style>
  <w:style w:type="paragraph" w:styleId="CommentText">
    <w:name w:val="annotation text"/>
    <w:basedOn w:val="Normal"/>
    <w:link w:val="CommentTextChar"/>
    <w:unhideWhenUsed/>
    <w:rsid w:val="00E83C11"/>
    <w:pPr>
      <w:spacing w:line="240" w:lineRule="auto"/>
    </w:pPr>
    <w:rPr>
      <w:szCs w:val="20"/>
    </w:rPr>
  </w:style>
  <w:style w:type="character" w:customStyle="1" w:styleId="CommentTextChar">
    <w:name w:val="Comment Text Char"/>
    <w:basedOn w:val="DefaultParagraphFont"/>
    <w:link w:val="CommentText"/>
    <w:rsid w:val="00E83C11"/>
    <w:rPr>
      <w:sz w:val="20"/>
      <w:szCs w:val="20"/>
    </w:rPr>
  </w:style>
  <w:style w:type="paragraph" w:styleId="CommentSubject">
    <w:name w:val="annotation subject"/>
    <w:basedOn w:val="CommentText"/>
    <w:next w:val="CommentText"/>
    <w:link w:val="CommentSubjectChar"/>
    <w:semiHidden/>
    <w:unhideWhenUsed/>
    <w:rsid w:val="00E83C11"/>
    <w:rPr>
      <w:b/>
      <w:bCs/>
    </w:rPr>
  </w:style>
  <w:style w:type="character" w:customStyle="1" w:styleId="CommentSubjectChar">
    <w:name w:val="Comment Subject Char"/>
    <w:basedOn w:val="CommentTextChar"/>
    <w:link w:val="CommentSubject"/>
    <w:semiHidden/>
    <w:rsid w:val="00E83C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FCCB-853A-4CC0-8024-6B506002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5949</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11</cp:revision>
  <cp:lastPrinted>2023-09-28T01:08:00Z</cp:lastPrinted>
  <dcterms:created xsi:type="dcterms:W3CDTF">2023-10-01T21:44:00Z</dcterms:created>
  <dcterms:modified xsi:type="dcterms:W3CDTF">2023-10-01T22:48:00Z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8281336</vt:lpwstr>
  </property>
  <property fmtid="{D5CDD505-2E9C-101B-9397-08002B2CF9AE}" pid="282" name="LMOriginalFolioNo">
    <vt:lpwstr>8281336</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8281336v1</vt:lpwstr>
  </property>
  <property fmtid="{D5CDD505-2E9C-101B-9397-08002B2CF9AE}" pid="286" name="LMFileNo">
    <vt:lpwstr>2301865</vt:lpwstr>
  </property>
  <property fmtid="{D5CDD505-2E9C-101B-9397-08002B2CF9AE}" pid="287" name="LMFileInd">
    <vt:lpwstr>M</vt:lpwstr>
  </property>
</Properties>
</file>