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3923"/>
        <w:gridCol w:w="3875"/>
      </w:tblGrid>
      <w:tr w:rsidR="00BB1C3F" w:rsidRPr="00ED0BB9" w14:paraId="7967D299" w14:textId="77777777" w:rsidTr="005042D2">
        <w:tc>
          <w:tcPr>
            <w:tcW w:w="4007" w:type="dxa"/>
          </w:tcPr>
          <w:p w14:paraId="7F80876B" w14:textId="40BCDA88" w:rsidR="00BB1C3F" w:rsidRPr="00ED0BB9" w:rsidRDefault="00BB1C3F" w:rsidP="00F517D6">
            <w:pPr>
              <w:tabs>
                <w:tab w:val="right" w:pos="7513"/>
              </w:tabs>
              <w:spacing w:after="0" w:line="240" w:lineRule="auto"/>
              <w:jc w:val="left"/>
              <w:rPr>
                <w:rFonts w:cs="Arial"/>
                <w:sz w:val="20"/>
                <w:szCs w:val="20"/>
              </w:rPr>
            </w:pPr>
            <w:r w:rsidRPr="00ED0BB9">
              <w:rPr>
                <w:rFonts w:cs="Arial"/>
                <w:sz w:val="20"/>
                <w:szCs w:val="20"/>
              </w:rPr>
              <w:t xml:space="preserve">Before the </w:t>
            </w:r>
            <w:r w:rsidR="00F517D6" w:rsidRPr="00ED0BB9">
              <w:rPr>
                <w:rFonts w:cs="Arial"/>
                <w:sz w:val="20"/>
                <w:szCs w:val="20"/>
              </w:rPr>
              <w:t xml:space="preserve">Independent </w:t>
            </w:r>
            <w:r w:rsidRPr="00ED0BB9">
              <w:rPr>
                <w:rFonts w:cs="Arial"/>
                <w:sz w:val="20"/>
                <w:szCs w:val="20"/>
              </w:rPr>
              <w:t>Hearing Commissioners</w:t>
            </w:r>
          </w:p>
        </w:tc>
        <w:tc>
          <w:tcPr>
            <w:tcW w:w="4007" w:type="dxa"/>
          </w:tcPr>
          <w:p w14:paraId="00D7FF3F" w14:textId="77777777" w:rsidR="00BB1C3F" w:rsidRPr="00ED0BB9" w:rsidRDefault="00BB1C3F" w:rsidP="00BB1C3F">
            <w:pPr>
              <w:tabs>
                <w:tab w:val="right" w:pos="7513"/>
              </w:tabs>
              <w:spacing w:after="0" w:line="240" w:lineRule="auto"/>
              <w:rPr>
                <w:rFonts w:cs="Arial"/>
                <w:sz w:val="20"/>
                <w:szCs w:val="20"/>
              </w:rPr>
            </w:pPr>
          </w:p>
        </w:tc>
      </w:tr>
      <w:tr w:rsidR="00BB1C3F" w:rsidRPr="00ED0BB9" w14:paraId="670D72EA" w14:textId="77777777" w:rsidTr="005042D2">
        <w:tc>
          <w:tcPr>
            <w:tcW w:w="4007" w:type="dxa"/>
          </w:tcPr>
          <w:p w14:paraId="1F073910" w14:textId="7437BE06" w:rsidR="00BB1C3F" w:rsidRPr="00ED0BB9" w:rsidRDefault="00BB1C3F" w:rsidP="00F447CA">
            <w:pPr>
              <w:tabs>
                <w:tab w:val="right" w:pos="7513"/>
              </w:tabs>
              <w:spacing w:after="0" w:line="240" w:lineRule="auto"/>
              <w:rPr>
                <w:rFonts w:cs="Arial"/>
                <w:sz w:val="20"/>
                <w:szCs w:val="20"/>
              </w:rPr>
            </w:pPr>
          </w:p>
        </w:tc>
        <w:tc>
          <w:tcPr>
            <w:tcW w:w="4007" w:type="dxa"/>
          </w:tcPr>
          <w:p w14:paraId="7324D507" w14:textId="77777777" w:rsidR="00BB1C3F" w:rsidRPr="00ED0BB9" w:rsidRDefault="00BB1C3F" w:rsidP="00BB1C3F">
            <w:pPr>
              <w:rPr>
                <w:rFonts w:cs="Arial"/>
                <w:sz w:val="20"/>
                <w:szCs w:val="20"/>
              </w:rPr>
            </w:pPr>
          </w:p>
        </w:tc>
      </w:tr>
      <w:tr w:rsidR="00BB1C3F" w:rsidRPr="00ED0BB9" w14:paraId="232C3653" w14:textId="77777777" w:rsidTr="005042D2">
        <w:trPr>
          <w:trHeight w:val="375"/>
        </w:trPr>
        <w:tc>
          <w:tcPr>
            <w:tcW w:w="4007" w:type="dxa"/>
          </w:tcPr>
          <w:p w14:paraId="09FE6124" w14:textId="77777777" w:rsidR="00BB1C3F" w:rsidRPr="00ED0BB9" w:rsidRDefault="00BB1C3F" w:rsidP="00BB1C3F">
            <w:pPr>
              <w:tabs>
                <w:tab w:val="right" w:pos="7513"/>
              </w:tabs>
              <w:spacing w:after="0" w:line="240" w:lineRule="auto"/>
              <w:rPr>
                <w:rFonts w:cs="Arial"/>
                <w:sz w:val="20"/>
                <w:szCs w:val="20"/>
              </w:rPr>
            </w:pPr>
          </w:p>
        </w:tc>
        <w:tc>
          <w:tcPr>
            <w:tcW w:w="4007" w:type="dxa"/>
          </w:tcPr>
          <w:p w14:paraId="7EE1454A" w14:textId="77777777" w:rsidR="00BB1C3F" w:rsidRPr="00ED0BB9" w:rsidRDefault="00BB1C3F" w:rsidP="00BB1C3F">
            <w:pPr>
              <w:tabs>
                <w:tab w:val="right" w:pos="7513"/>
              </w:tabs>
              <w:spacing w:after="0" w:line="240" w:lineRule="auto"/>
              <w:jc w:val="center"/>
              <w:rPr>
                <w:rFonts w:cs="Arial"/>
                <w:b/>
                <w:sz w:val="20"/>
                <w:szCs w:val="20"/>
              </w:rPr>
            </w:pPr>
          </w:p>
        </w:tc>
      </w:tr>
    </w:tbl>
    <w:p w14:paraId="722CCD2A" w14:textId="77777777" w:rsidR="00BB1C3F" w:rsidRPr="00ED0BB9" w:rsidRDefault="00BB1C3F" w:rsidP="00BB1C3F">
      <w:pPr>
        <w:spacing w:after="0" w:line="240" w:lineRule="auto"/>
        <w:rPr>
          <w:rFonts w:cs="Arial"/>
          <w:sz w:val="20"/>
          <w:szCs w:val="20"/>
        </w:rPr>
      </w:pPr>
    </w:p>
    <w:tbl>
      <w:tblPr>
        <w:tblpPr w:leftFromText="180" w:rightFromText="180" w:vertAnchor="text" w:tblpY="1"/>
        <w:tblOverlap w:val="never"/>
        <w:tblW w:w="0" w:type="auto"/>
        <w:tblLook w:val="04A0" w:firstRow="1" w:lastRow="0" w:firstColumn="1" w:lastColumn="0" w:noHBand="0" w:noVBand="1"/>
      </w:tblPr>
      <w:tblGrid>
        <w:gridCol w:w="2044"/>
        <w:gridCol w:w="5754"/>
      </w:tblGrid>
      <w:tr w:rsidR="00BB1C3F" w:rsidRPr="00ED0BB9" w14:paraId="27EE0AF9" w14:textId="77777777" w:rsidTr="005042D2">
        <w:trPr>
          <w:trHeight w:val="454"/>
        </w:trPr>
        <w:tc>
          <w:tcPr>
            <w:tcW w:w="2093" w:type="dxa"/>
          </w:tcPr>
          <w:p w14:paraId="3BC7BB3F" w14:textId="77777777" w:rsidR="00BB1C3F" w:rsidRPr="00ED0BB9" w:rsidRDefault="00BB1C3F" w:rsidP="00BB1C3F">
            <w:pPr>
              <w:pStyle w:val="CoverDetails"/>
              <w:rPr>
                <w:rFonts w:cs="Arial"/>
                <w:sz w:val="20"/>
              </w:rPr>
            </w:pPr>
            <w:r w:rsidRPr="00ED0BB9">
              <w:rPr>
                <w:rFonts w:cs="Arial"/>
                <w:sz w:val="20"/>
              </w:rPr>
              <w:t>Under</w:t>
            </w:r>
          </w:p>
        </w:tc>
        <w:tc>
          <w:tcPr>
            <w:tcW w:w="5921" w:type="dxa"/>
          </w:tcPr>
          <w:p w14:paraId="78672471" w14:textId="77777777" w:rsidR="00BB1C3F" w:rsidRPr="00ED0BB9" w:rsidRDefault="00BB1C3F" w:rsidP="00BB1C3F">
            <w:pPr>
              <w:tabs>
                <w:tab w:val="right" w:pos="7513"/>
              </w:tabs>
              <w:spacing w:afterLines="120" w:after="288" w:line="230" w:lineRule="atLeast"/>
              <w:ind w:left="34"/>
              <w:rPr>
                <w:rFonts w:cs="Arial"/>
                <w:sz w:val="20"/>
                <w:szCs w:val="20"/>
              </w:rPr>
            </w:pPr>
            <w:r w:rsidRPr="00ED0BB9">
              <w:rPr>
                <w:rFonts w:cs="Arial"/>
                <w:sz w:val="20"/>
                <w:szCs w:val="20"/>
              </w:rPr>
              <w:t>the Resource Management Act 1991</w:t>
            </w:r>
          </w:p>
        </w:tc>
      </w:tr>
      <w:tr w:rsidR="00BB1C3F" w:rsidRPr="00ED0BB9" w14:paraId="7B322CAF" w14:textId="77777777" w:rsidTr="005042D2">
        <w:trPr>
          <w:trHeight w:val="394"/>
        </w:trPr>
        <w:tc>
          <w:tcPr>
            <w:tcW w:w="2093" w:type="dxa"/>
          </w:tcPr>
          <w:p w14:paraId="7227B91D" w14:textId="77777777" w:rsidR="00BB1C3F" w:rsidRPr="00ED0BB9" w:rsidRDefault="00BB1C3F" w:rsidP="00BB1C3F">
            <w:pPr>
              <w:tabs>
                <w:tab w:val="right" w:pos="7513"/>
              </w:tabs>
              <w:spacing w:after="0" w:line="240" w:lineRule="auto"/>
              <w:rPr>
                <w:rFonts w:cs="Arial"/>
                <w:sz w:val="20"/>
                <w:szCs w:val="20"/>
              </w:rPr>
            </w:pPr>
            <w:r w:rsidRPr="00ED0BB9">
              <w:rPr>
                <w:rFonts w:cs="Arial"/>
                <w:sz w:val="20"/>
                <w:szCs w:val="20"/>
              </w:rPr>
              <w:t>In the matter of</w:t>
            </w:r>
          </w:p>
        </w:tc>
        <w:tc>
          <w:tcPr>
            <w:tcW w:w="5921" w:type="dxa"/>
          </w:tcPr>
          <w:p w14:paraId="3BA286E0" w14:textId="77777777" w:rsidR="00BB1C3F" w:rsidRPr="00ED0BB9" w:rsidRDefault="00F517D6" w:rsidP="00327F9E">
            <w:pPr>
              <w:tabs>
                <w:tab w:val="right" w:pos="7513"/>
              </w:tabs>
              <w:spacing w:afterLines="120" w:after="288" w:line="230" w:lineRule="atLeast"/>
              <w:ind w:left="34"/>
              <w:rPr>
                <w:rFonts w:cs="Arial"/>
                <w:sz w:val="20"/>
                <w:szCs w:val="20"/>
              </w:rPr>
            </w:pPr>
            <w:r w:rsidRPr="00ED0BB9">
              <w:rPr>
                <w:rFonts w:cs="Arial"/>
                <w:sz w:val="20"/>
                <w:szCs w:val="20"/>
              </w:rPr>
              <w:t xml:space="preserve">A hearing on submissions on the proposed </w:t>
            </w:r>
            <w:proofErr w:type="spellStart"/>
            <w:r w:rsidRPr="00ED0BB9">
              <w:rPr>
                <w:rFonts w:cs="Arial"/>
                <w:sz w:val="20"/>
                <w:szCs w:val="20"/>
              </w:rPr>
              <w:t>Te</w:t>
            </w:r>
            <w:proofErr w:type="spellEnd"/>
            <w:r w:rsidRPr="00ED0BB9">
              <w:rPr>
                <w:rFonts w:cs="Arial"/>
                <w:sz w:val="20"/>
                <w:szCs w:val="20"/>
              </w:rPr>
              <w:t xml:space="preserve"> Tai o </w:t>
            </w:r>
            <w:proofErr w:type="spellStart"/>
            <w:r w:rsidRPr="00ED0BB9">
              <w:rPr>
                <w:rFonts w:cs="Arial"/>
                <w:sz w:val="20"/>
                <w:szCs w:val="20"/>
              </w:rPr>
              <w:t>Poutini</w:t>
            </w:r>
            <w:proofErr w:type="spellEnd"/>
            <w:r w:rsidRPr="00ED0BB9">
              <w:rPr>
                <w:rFonts w:cs="Arial"/>
                <w:sz w:val="20"/>
                <w:szCs w:val="20"/>
              </w:rPr>
              <w:t xml:space="preserve"> Plan</w:t>
            </w:r>
          </w:p>
          <w:p w14:paraId="08969F46" w14:textId="2EAB06BB" w:rsidR="00F517D6" w:rsidRPr="00ED0BB9" w:rsidRDefault="00F517D6" w:rsidP="00327F9E">
            <w:pPr>
              <w:tabs>
                <w:tab w:val="right" w:pos="7513"/>
              </w:tabs>
              <w:spacing w:afterLines="120" w:after="288" w:line="230" w:lineRule="atLeast"/>
              <w:ind w:left="34"/>
              <w:rPr>
                <w:rFonts w:cs="Arial"/>
                <w:sz w:val="20"/>
                <w:szCs w:val="20"/>
              </w:rPr>
            </w:pPr>
            <w:r w:rsidRPr="00ED0BB9">
              <w:rPr>
                <w:rFonts w:cs="Arial"/>
                <w:sz w:val="20"/>
                <w:szCs w:val="20"/>
              </w:rPr>
              <w:t>Hearing Topics 1 and 2: Introduction</w:t>
            </w:r>
            <w:r w:rsidR="00BD71D3" w:rsidRPr="00ED0BB9">
              <w:rPr>
                <w:rFonts w:cs="Arial"/>
                <w:sz w:val="20"/>
                <w:szCs w:val="20"/>
              </w:rPr>
              <w:t xml:space="preserve"> / Whole Plan</w:t>
            </w:r>
            <w:r w:rsidRPr="00ED0BB9">
              <w:rPr>
                <w:rFonts w:cs="Arial"/>
                <w:sz w:val="20"/>
                <w:szCs w:val="20"/>
              </w:rPr>
              <w:t xml:space="preserve"> and Strategic Objectives</w:t>
            </w:r>
          </w:p>
          <w:p w14:paraId="7B59B593" w14:textId="77777777" w:rsidR="00CC3A31" w:rsidRPr="00ED0BB9" w:rsidRDefault="00F517D6" w:rsidP="00CC3A31">
            <w:pPr>
              <w:tabs>
                <w:tab w:val="left" w:pos="1116"/>
                <w:tab w:val="right" w:pos="7513"/>
              </w:tabs>
              <w:spacing w:afterLines="120" w:after="288" w:line="230" w:lineRule="atLeast"/>
              <w:ind w:left="34"/>
              <w:rPr>
                <w:rFonts w:cs="Arial"/>
                <w:b/>
                <w:sz w:val="20"/>
                <w:szCs w:val="20"/>
              </w:rPr>
            </w:pPr>
            <w:r w:rsidRPr="00ED0BB9">
              <w:rPr>
                <w:rFonts w:cs="Arial"/>
                <w:b/>
                <w:sz w:val="20"/>
                <w:szCs w:val="20"/>
              </w:rPr>
              <w:t xml:space="preserve">Submitter: </w:t>
            </w:r>
          </w:p>
          <w:p w14:paraId="5CBD135A" w14:textId="68E603DB" w:rsidR="00F517D6" w:rsidRPr="00ED0BB9" w:rsidRDefault="00F517D6" w:rsidP="00CC3A31">
            <w:pPr>
              <w:tabs>
                <w:tab w:val="left" w:pos="1116"/>
                <w:tab w:val="right" w:pos="7513"/>
              </w:tabs>
              <w:spacing w:afterLines="120" w:after="288" w:line="230" w:lineRule="atLeast"/>
              <w:ind w:left="34"/>
              <w:rPr>
                <w:rFonts w:cs="Arial"/>
                <w:b/>
                <w:sz w:val="20"/>
                <w:szCs w:val="20"/>
              </w:rPr>
            </w:pPr>
            <w:r w:rsidRPr="00ED0BB9">
              <w:rPr>
                <w:rFonts w:cs="Arial"/>
                <w:b/>
                <w:sz w:val="20"/>
                <w:szCs w:val="20"/>
              </w:rPr>
              <w:t>Birchfield Coal Mines Limited</w:t>
            </w:r>
            <w:r w:rsidR="00BD71D3" w:rsidRPr="00ED0BB9">
              <w:rPr>
                <w:rFonts w:cs="Arial"/>
                <w:b/>
                <w:sz w:val="20"/>
                <w:szCs w:val="20"/>
              </w:rPr>
              <w:t xml:space="preserve"> (S601</w:t>
            </w:r>
            <w:r w:rsidR="009524C5" w:rsidRPr="00ED0BB9">
              <w:rPr>
                <w:rFonts w:cs="Arial"/>
                <w:b/>
                <w:sz w:val="20"/>
                <w:szCs w:val="20"/>
              </w:rPr>
              <w:t xml:space="preserve"> and FS</w:t>
            </w:r>
            <w:r w:rsidR="00021BFD" w:rsidRPr="00ED0BB9">
              <w:rPr>
                <w:rFonts w:cs="Arial"/>
                <w:b/>
                <w:sz w:val="20"/>
                <w:szCs w:val="20"/>
              </w:rPr>
              <w:t>232</w:t>
            </w:r>
            <w:r w:rsidR="00BD71D3" w:rsidRPr="00ED0BB9">
              <w:rPr>
                <w:rFonts w:cs="Arial"/>
                <w:b/>
                <w:sz w:val="20"/>
                <w:szCs w:val="20"/>
              </w:rPr>
              <w:t>)</w:t>
            </w:r>
          </w:p>
          <w:p w14:paraId="05D627AA" w14:textId="32F9FA22" w:rsidR="00CC3A31" w:rsidRPr="00ED0BB9" w:rsidRDefault="00CC3A31" w:rsidP="00CC3A31">
            <w:pPr>
              <w:tabs>
                <w:tab w:val="left" w:pos="1116"/>
                <w:tab w:val="right" w:pos="7513"/>
              </w:tabs>
              <w:spacing w:afterLines="120" w:after="288" w:line="230" w:lineRule="atLeast"/>
              <w:ind w:left="34"/>
              <w:rPr>
                <w:rFonts w:cs="Arial"/>
                <w:b/>
                <w:sz w:val="20"/>
                <w:szCs w:val="20"/>
              </w:rPr>
            </w:pPr>
            <w:r w:rsidRPr="00ED0BB9">
              <w:rPr>
                <w:rFonts w:cs="Arial"/>
                <w:b/>
                <w:sz w:val="20"/>
                <w:szCs w:val="20"/>
              </w:rPr>
              <w:t>WMS Group (HQ) Limited and WMS Land Co. L</w:t>
            </w:r>
            <w:r w:rsidR="0043621B" w:rsidRPr="00ED0BB9">
              <w:rPr>
                <w:rFonts w:cs="Arial"/>
                <w:b/>
                <w:sz w:val="20"/>
                <w:szCs w:val="20"/>
              </w:rPr>
              <w:t>imited</w:t>
            </w:r>
            <w:r w:rsidRPr="00ED0BB9">
              <w:rPr>
                <w:rFonts w:cs="Arial"/>
                <w:b/>
                <w:sz w:val="20"/>
                <w:szCs w:val="20"/>
              </w:rPr>
              <w:t xml:space="preserve"> (S</w:t>
            </w:r>
            <w:r w:rsidR="0043621B" w:rsidRPr="00ED0BB9">
              <w:rPr>
                <w:rFonts w:cs="Arial"/>
                <w:b/>
                <w:sz w:val="20"/>
                <w:szCs w:val="20"/>
              </w:rPr>
              <w:t>599</w:t>
            </w:r>
            <w:r w:rsidR="00021BFD" w:rsidRPr="00ED0BB9">
              <w:rPr>
                <w:rFonts w:cs="Arial"/>
                <w:b/>
                <w:sz w:val="20"/>
                <w:szCs w:val="20"/>
              </w:rPr>
              <w:t xml:space="preserve"> and FS231</w:t>
            </w:r>
            <w:r w:rsidR="0043621B" w:rsidRPr="00ED0BB9">
              <w:rPr>
                <w:rFonts w:cs="Arial"/>
                <w:b/>
                <w:sz w:val="20"/>
                <w:szCs w:val="20"/>
              </w:rPr>
              <w:t>)</w:t>
            </w:r>
          </w:p>
          <w:p w14:paraId="576092DE" w14:textId="06241707" w:rsidR="007926A6" w:rsidRPr="00ED0BB9" w:rsidRDefault="0043621B" w:rsidP="00D66ABF">
            <w:pPr>
              <w:tabs>
                <w:tab w:val="left" w:pos="1116"/>
                <w:tab w:val="right" w:pos="7513"/>
              </w:tabs>
              <w:spacing w:afterLines="120" w:after="288" w:line="230" w:lineRule="atLeast"/>
              <w:ind w:left="34"/>
              <w:rPr>
                <w:rFonts w:cs="Arial"/>
                <w:b/>
                <w:sz w:val="20"/>
                <w:szCs w:val="20"/>
              </w:rPr>
            </w:pPr>
            <w:proofErr w:type="spellStart"/>
            <w:r w:rsidRPr="00ED0BB9">
              <w:rPr>
                <w:rFonts w:cs="Arial"/>
                <w:b/>
                <w:sz w:val="20"/>
                <w:szCs w:val="20"/>
              </w:rPr>
              <w:t>TiGa</w:t>
            </w:r>
            <w:proofErr w:type="spellEnd"/>
            <w:r w:rsidRPr="00ED0BB9">
              <w:rPr>
                <w:rFonts w:cs="Arial"/>
                <w:b/>
                <w:sz w:val="20"/>
                <w:szCs w:val="20"/>
              </w:rPr>
              <w:t xml:space="preserve"> Minerals and Metals Limited (S</w:t>
            </w:r>
            <w:r w:rsidR="00D66ABF" w:rsidRPr="00ED0BB9">
              <w:rPr>
                <w:rFonts w:cs="Arial"/>
                <w:b/>
                <w:sz w:val="20"/>
                <w:szCs w:val="20"/>
              </w:rPr>
              <w:t>493</w:t>
            </w:r>
            <w:r w:rsidR="00021BFD" w:rsidRPr="00ED0BB9">
              <w:rPr>
                <w:rFonts w:cs="Arial"/>
                <w:b/>
                <w:sz w:val="20"/>
                <w:szCs w:val="20"/>
              </w:rPr>
              <w:t xml:space="preserve"> and FS</w:t>
            </w:r>
            <w:r w:rsidR="00035D6E" w:rsidRPr="00ED0BB9">
              <w:rPr>
                <w:rFonts w:cs="Arial"/>
                <w:b/>
                <w:sz w:val="20"/>
                <w:szCs w:val="20"/>
              </w:rPr>
              <w:t>104</w:t>
            </w:r>
            <w:r w:rsidR="00D66ABF" w:rsidRPr="00ED0BB9">
              <w:rPr>
                <w:rFonts w:cs="Arial"/>
                <w:b/>
                <w:sz w:val="20"/>
                <w:szCs w:val="20"/>
              </w:rPr>
              <w:t>)</w:t>
            </w:r>
          </w:p>
          <w:p w14:paraId="691FD577" w14:textId="77777777" w:rsidR="00C12886" w:rsidRDefault="00C12886" w:rsidP="00D66ABF">
            <w:pPr>
              <w:tabs>
                <w:tab w:val="left" w:pos="1116"/>
                <w:tab w:val="right" w:pos="7513"/>
              </w:tabs>
              <w:spacing w:afterLines="120" w:after="288" w:line="230" w:lineRule="atLeast"/>
              <w:ind w:left="34"/>
              <w:rPr>
                <w:rFonts w:cs="Arial"/>
                <w:b/>
                <w:sz w:val="20"/>
                <w:szCs w:val="20"/>
              </w:rPr>
            </w:pPr>
            <w:proofErr w:type="spellStart"/>
            <w:r w:rsidRPr="00ED0BB9">
              <w:rPr>
                <w:rFonts w:cs="Arial"/>
                <w:b/>
                <w:sz w:val="20"/>
                <w:szCs w:val="20"/>
              </w:rPr>
              <w:t>Birchfields</w:t>
            </w:r>
            <w:proofErr w:type="spellEnd"/>
            <w:r w:rsidRPr="00ED0BB9">
              <w:rPr>
                <w:rFonts w:cs="Arial"/>
                <w:b/>
                <w:sz w:val="20"/>
                <w:szCs w:val="20"/>
              </w:rPr>
              <w:t xml:space="preserve"> Ross Mining Limited (S</w:t>
            </w:r>
            <w:r w:rsidR="00912CF9" w:rsidRPr="00ED0BB9">
              <w:rPr>
                <w:rFonts w:cs="Arial"/>
                <w:b/>
                <w:sz w:val="20"/>
                <w:szCs w:val="20"/>
              </w:rPr>
              <w:t>604</w:t>
            </w:r>
            <w:r w:rsidR="004A0489" w:rsidRPr="00ED0BB9">
              <w:rPr>
                <w:rFonts w:cs="Arial"/>
                <w:b/>
                <w:sz w:val="20"/>
                <w:szCs w:val="20"/>
              </w:rPr>
              <w:t xml:space="preserve"> and FS</w:t>
            </w:r>
            <w:r w:rsidR="00CE596D" w:rsidRPr="00ED0BB9">
              <w:rPr>
                <w:rFonts w:cs="Arial"/>
                <w:b/>
                <w:sz w:val="20"/>
                <w:szCs w:val="20"/>
              </w:rPr>
              <w:t>150</w:t>
            </w:r>
            <w:r w:rsidR="00912CF9" w:rsidRPr="00ED0BB9">
              <w:rPr>
                <w:rFonts w:cs="Arial"/>
                <w:b/>
                <w:sz w:val="20"/>
                <w:szCs w:val="20"/>
              </w:rPr>
              <w:t>)</w:t>
            </w:r>
          </w:p>
          <w:p w14:paraId="14894529" w14:textId="77777777" w:rsidR="00400A30" w:rsidRDefault="00400A30" w:rsidP="00D66ABF">
            <w:pPr>
              <w:tabs>
                <w:tab w:val="left" w:pos="1116"/>
                <w:tab w:val="right" w:pos="7513"/>
              </w:tabs>
              <w:spacing w:afterLines="120" w:after="288" w:line="230" w:lineRule="atLeast"/>
              <w:ind w:left="34"/>
              <w:rPr>
                <w:rFonts w:cs="Arial"/>
                <w:b/>
                <w:sz w:val="20"/>
                <w:szCs w:val="20"/>
              </w:rPr>
            </w:pPr>
            <w:r>
              <w:rPr>
                <w:rFonts w:cs="Arial"/>
                <w:b/>
                <w:sz w:val="20"/>
                <w:szCs w:val="20"/>
              </w:rPr>
              <w:t>Phoenix Minerals Ltd (S</w:t>
            </w:r>
            <w:r w:rsidR="00A87608">
              <w:rPr>
                <w:rFonts w:cs="Arial"/>
                <w:b/>
                <w:sz w:val="20"/>
                <w:szCs w:val="20"/>
              </w:rPr>
              <w:t>606 and FS215)</w:t>
            </w:r>
          </w:p>
          <w:p w14:paraId="15C3552E" w14:textId="77777777" w:rsidR="00A87608" w:rsidRDefault="00A87608" w:rsidP="00D66ABF">
            <w:pPr>
              <w:tabs>
                <w:tab w:val="left" w:pos="1116"/>
                <w:tab w:val="right" w:pos="7513"/>
              </w:tabs>
              <w:spacing w:afterLines="120" w:after="288" w:line="230" w:lineRule="atLeast"/>
              <w:ind w:left="34"/>
              <w:rPr>
                <w:rFonts w:cs="Arial"/>
                <w:b/>
                <w:sz w:val="20"/>
                <w:szCs w:val="20"/>
              </w:rPr>
            </w:pPr>
            <w:r>
              <w:rPr>
                <w:rFonts w:cs="Arial"/>
                <w:b/>
                <w:sz w:val="20"/>
                <w:szCs w:val="20"/>
              </w:rPr>
              <w:t>Whyte Gold Limited (S607)</w:t>
            </w:r>
          </w:p>
          <w:p w14:paraId="12E5843F" w14:textId="17BC308B" w:rsidR="00934525" w:rsidRDefault="00327759" w:rsidP="00D66ABF">
            <w:pPr>
              <w:tabs>
                <w:tab w:val="left" w:pos="1116"/>
                <w:tab w:val="right" w:pos="7513"/>
              </w:tabs>
              <w:spacing w:afterLines="120" w:after="288" w:line="230" w:lineRule="atLeast"/>
              <w:ind w:left="34"/>
              <w:rPr>
                <w:rFonts w:cs="Arial"/>
                <w:b/>
                <w:sz w:val="20"/>
                <w:szCs w:val="20"/>
              </w:rPr>
            </w:pPr>
            <w:r>
              <w:rPr>
                <w:rFonts w:cs="Arial"/>
                <w:b/>
                <w:sz w:val="20"/>
                <w:szCs w:val="20"/>
              </w:rPr>
              <w:t>Rocky Mining Limited</w:t>
            </w:r>
            <w:r w:rsidR="00CF43FE">
              <w:rPr>
                <w:rFonts w:cs="Arial"/>
                <w:b/>
                <w:sz w:val="20"/>
                <w:szCs w:val="20"/>
              </w:rPr>
              <w:t xml:space="preserve"> (</w:t>
            </w:r>
            <w:r w:rsidR="00FE3AD4">
              <w:rPr>
                <w:rFonts w:cs="Arial"/>
                <w:b/>
                <w:sz w:val="20"/>
                <w:szCs w:val="20"/>
              </w:rPr>
              <w:t>S474)</w:t>
            </w:r>
          </w:p>
          <w:p w14:paraId="78F57263" w14:textId="3F6DE6E3" w:rsidR="00327759" w:rsidRPr="00ED0BB9" w:rsidRDefault="00327759" w:rsidP="00CF43FE">
            <w:pPr>
              <w:tabs>
                <w:tab w:val="left" w:pos="1116"/>
                <w:tab w:val="right" w:pos="7513"/>
              </w:tabs>
              <w:spacing w:afterLines="120" w:after="288" w:line="230" w:lineRule="atLeast"/>
              <w:ind w:left="34"/>
              <w:rPr>
                <w:rFonts w:cs="Arial"/>
                <w:b/>
                <w:sz w:val="20"/>
                <w:szCs w:val="20"/>
              </w:rPr>
            </w:pPr>
            <w:proofErr w:type="spellStart"/>
            <w:r>
              <w:rPr>
                <w:rFonts w:cs="Arial"/>
                <w:b/>
                <w:sz w:val="20"/>
                <w:szCs w:val="20"/>
              </w:rPr>
              <w:t>Papahaua</w:t>
            </w:r>
            <w:proofErr w:type="spellEnd"/>
            <w:r>
              <w:rPr>
                <w:rFonts w:cs="Arial"/>
                <w:b/>
                <w:sz w:val="20"/>
                <w:szCs w:val="20"/>
              </w:rPr>
              <w:t xml:space="preserve"> Resources Limited</w:t>
            </w:r>
            <w:r w:rsidR="00FE3AD4">
              <w:rPr>
                <w:rFonts w:cs="Arial"/>
                <w:b/>
                <w:sz w:val="20"/>
                <w:szCs w:val="20"/>
              </w:rPr>
              <w:t xml:space="preserve"> (S500)</w:t>
            </w:r>
            <w:r>
              <w:rPr>
                <w:rFonts w:cs="Arial"/>
                <w:b/>
                <w:sz w:val="20"/>
                <w:szCs w:val="20"/>
              </w:rPr>
              <w:t xml:space="preserve"> </w:t>
            </w:r>
          </w:p>
        </w:tc>
      </w:tr>
    </w:tbl>
    <w:tbl>
      <w:tblPr>
        <w:tblpPr w:leftFromText="181" w:rightFromText="181" w:vertAnchor="page" w:horzAnchor="margin" w:tblpY="9586"/>
        <w:tblOverlap w:val="never"/>
        <w:tblW w:w="0" w:type="auto"/>
        <w:tblLook w:val="04A0" w:firstRow="1" w:lastRow="0" w:firstColumn="1" w:lastColumn="0" w:noHBand="0" w:noVBand="1"/>
      </w:tblPr>
      <w:tblGrid>
        <w:gridCol w:w="6130"/>
        <w:gridCol w:w="1668"/>
      </w:tblGrid>
      <w:tr w:rsidR="00582091" w:rsidRPr="00ED0BB9" w14:paraId="1FAED007" w14:textId="77777777" w:rsidTr="00CF43FE">
        <w:trPr>
          <w:trHeight w:val="571"/>
        </w:trPr>
        <w:tc>
          <w:tcPr>
            <w:tcW w:w="7798" w:type="dxa"/>
            <w:gridSpan w:val="2"/>
            <w:tcBorders>
              <w:top w:val="single" w:sz="4" w:space="0" w:color="A6A6A6" w:themeColor="background1" w:themeShade="A6"/>
            </w:tcBorders>
          </w:tcPr>
          <w:p w14:paraId="5DD3C163" w14:textId="596D85DA" w:rsidR="00582091" w:rsidRPr="00ED0BB9" w:rsidRDefault="00B60BA6" w:rsidP="00CF43FE">
            <w:pPr>
              <w:pStyle w:val="Title"/>
              <w:rPr>
                <w:rFonts w:cs="Arial"/>
                <w:sz w:val="20"/>
              </w:rPr>
            </w:pPr>
            <w:r w:rsidRPr="00ED0BB9">
              <w:rPr>
                <w:rFonts w:cs="Arial"/>
                <w:sz w:val="20"/>
              </w:rPr>
              <w:t xml:space="preserve">Statement of </w:t>
            </w:r>
            <w:r w:rsidR="00F517D6" w:rsidRPr="00ED0BB9">
              <w:rPr>
                <w:rFonts w:cs="Arial"/>
                <w:sz w:val="20"/>
              </w:rPr>
              <w:t>E</w:t>
            </w:r>
            <w:r w:rsidRPr="00ED0BB9">
              <w:rPr>
                <w:rFonts w:cs="Arial"/>
                <w:sz w:val="20"/>
              </w:rPr>
              <w:t xml:space="preserve">vidence of </w:t>
            </w:r>
            <w:r w:rsidR="00AF2178" w:rsidRPr="00ED0BB9">
              <w:rPr>
                <w:rFonts w:cs="Arial"/>
                <w:sz w:val="20"/>
              </w:rPr>
              <w:t>Katherine McKenzie</w:t>
            </w:r>
          </w:p>
        </w:tc>
      </w:tr>
      <w:tr w:rsidR="00582091" w:rsidRPr="00ED0BB9" w14:paraId="1CCD39EB" w14:textId="77777777" w:rsidTr="00CF43FE">
        <w:trPr>
          <w:trHeight w:val="571"/>
        </w:trPr>
        <w:tc>
          <w:tcPr>
            <w:tcW w:w="7798" w:type="dxa"/>
            <w:gridSpan w:val="2"/>
            <w:tcBorders>
              <w:bottom w:val="single" w:sz="4" w:space="0" w:color="A6A6A6" w:themeColor="background1" w:themeShade="A6"/>
            </w:tcBorders>
          </w:tcPr>
          <w:p w14:paraId="106F66F3" w14:textId="7308C368" w:rsidR="00582091" w:rsidRPr="00ED0BB9" w:rsidRDefault="00F517D6" w:rsidP="00CF43FE">
            <w:pPr>
              <w:pStyle w:val="Date"/>
              <w:spacing w:line="320" w:lineRule="atLeast"/>
              <w:rPr>
                <w:rFonts w:cs="Arial"/>
                <w:sz w:val="20"/>
              </w:rPr>
            </w:pPr>
            <w:r w:rsidRPr="00ED0BB9">
              <w:rPr>
                <w:rFonts w:cs="Arial"/>
                <w:sz w:val="20"/>
              </w:rPr>
              <w:t>2</w:t>
            </w:r>
            <w:r w:rsidR="00F447CA" w:rsidRPr="00ED0BB9">
              <w:rPr>
                <w:rFonts w:cs="Arial"/>
                <w:sz w:val="20"/>
              </w:rPr>
              <w:t xml:space="preserve"> </w:t>
            </w:r>
            <w:r w:rsidRPr="00ED0BB9">
              <w:rPr>
                <w:rFonts w:cs="Arial"/>
                <w:sz w:val="20"/>
              </w:rPr>
              <w:t>October</w:t>
            </w:r>
            <w:r w:rsidR="00F447CA" w:rsidRPr="00ED0BB9">
              <w:rPr>
                <w:rFonts w:cs="Arial"/>
                <w:sz w:val="20"/>
              </w:rPr>
              <w:t xml:space="preserve"> 2023</w:t>
            </w:r>
          </w:p>
        </w:tc>
      </w:tr>
      <w:tr w:rsidR="00582091" w:rsidRPr="00ED0BB9" w14:paraId="3184AB31" w14:textId="77777777" w:rsidTr="00CF43FE">
        <w:trPr>
          <w:trHeight w:val="1684"/>
        </w:trPr>
        <w:tc>
          <w:tcPr>
            <w:tcW w:w="7798" w:type="dxa"/>
            <w:gridSpan w:val="2"/>
            <w:tcBorders>
              <w:top w:val="single" w:sz="4" w:space="0" w:color="A6A6A6" w:themeColor="background1" w:themeShade="A6"/>
            </w:tcBorders>
          </w:tcPr>
          <w:tbl>
            <w:tblPr>
              <w:tblpPr w:leftFromText="180" w:rightFromText="180" w:vertAnchor="text" w:horzAnchor="margin" w:tblpX="-142" w:tblpY="-100"/>
              <w:tblOverlap w:val="never"/>
              <w:tblW w:w="0" w:type="auto"/>
              <w:tblLook w:val="04A0" w:firstRow="1" w:lastRow="0" w:firstColumn="1" w:lastColumn="0" w:noHBand="0" w:noVBand="1"/>
            </w:tblPr>
            <w:tblGrid>
              <w:gridCol w:w="1951"/>
              <w:gridCol w:w="2694"/>
            </w:tblGrid>
            <w:tr w:rsidR="00582091" w:rsidRPr="00ED0BB9" w14:paraId="403491BF" w14:textId="77777777" w:rsidTr="005042D2">
              <w:trPr>
                <w:trHeight w:val="230"/>
              </w:trPr>
              <w:tc>
                <w:tcPr>
                  <w:tcW w:w="4645" w:type="dxa"/>
                  <w:gridSpan w:val="2"/>
                </w:tcPr>
                <w:p w14:paraId="0833A459" w14:textId="77777777" w:rsidR="00582091" w:rsidRPr="00ED0BB9" w:rsidRDefault="00582091" w:rsidP="00CF43FE">
                  <w:pPr>
                    <w:pStyle w:val="CoverSubDetails"/>
                    <w:rPr>
                      <w:rFonts w:cs="Arial"/>
                      <w:sz w:val="20"/>
                    </w:rPr>
                  </w:pPr>
                </w:p>
              </w:tc>
            </w:tr>
            <w:tr w:rsidR="00582091" w:rsidRPr="00ED0BB9" w14:paraId="651C97FF" w14:textId="77777777" w:rsidTr="005042D2">
              <w:trPr>
                <w:trHeight w:val="230"/>
              </w:trPr>
              <w:tc>
                <w:tcPr>
                  <w:tcW w:w="1951" w:type="dxa"/>
                </w:tcPr>
                <w:p w14:paraId="3BC814B1" w14:textId="77777777" w:rsidR="00582091" w:rsidRPr="00ED0BB9" w:rsidRDefault="00582091" w:rsidP="00CF43FE">
                  <w:pPr>
                    <w:pStyle w:val="CoverSubDetails"/>
                    <w:rPr>
                      <w:rFonts w:cs="Arial"/>
                      <w:sz w:val="20"/>
                    </w:rPr>
                  </w:pPr>
                </w:p>
              </w:tc>
              <w:tc>
                <w:tcPr>
                  <w:tcW w:w="2694" w:type="dxa"/>
                </w:tcPr>
                <w:p w14:paraId="05CEAF02" w14:textId="77777777" w:rsidR="00582091" w:rsidRPr="00ED0BB9" w:rsidRDefault="00582091" w:rsidP="00CF43FE">
                  <w:pPr>
                    <w:pStyle w:val="CoverSubDetails"/>
                    <w:rPr>
                      <w:rFonts w:cs="Arial"/>
                      <w:sz w:val="20"/>
                    </w:rPr>
                  </w:pPr>
                </w:p>
              </w:tc>
            </w:tr>
            <w:tr w:rsidR="00582091" w:rsidRPr="00ED0BB9" w14:paraId="39ACC898" w14:textId="77777777" w:rsidTr="005042D2">
              <w:trPr>
                <w:trHeight w:val="230"/>
              </w:trPr>
              <w:tc>
                <w:tcPr>
                  <w:tcW w:w="1951" w:type="dxa"/>
                </w:tcPr>
                <w:p w14:paraId="14FFFB4A" w14:textId="77777777" w:rsidR="00582091" w:rsidRPr="00ED0BB9" w:rsidRDefault="00582091" w:rsidP="00CF43FE">
                  <w:pPr>
                    <w:pStyle w:val="CoverSubDetails"/>
                    <w:rPr>
                      <w:rFonts w:cs="Arial"/>
                      <w:sz w:val="20"/>
                    </w:rPr>
                  </w:pPr>
                </w:p>
              </w:tc>
              <w:tc>
                <w:tcPr>
                  <w:tcW w:w="2694" w:type="dxa"/>
                </w:tcPr>
                <w:p w14:paraId="3B57FDB4" w14:textId="77777777" w:rsidR="00582091" w:rsidRPr="00ED0BB9" w:rsidRDefault="00582091" w:rsidP="00CF43FE">
                  <w:pPr>
                    <w:pStyle w:val="CoverSubDetails"/>
                    <w:rPr>
                      <w:rFonts w:cs="Arial"/>
                      <w:sz w:val="20"/>
                    </w:rPr>
                  </w:pPr>
                </w:p>
              </w:tc>
            </w:tr>
            <w:tr w:rsidR="00582091" w:rsidRPr="00ED0BB9" w14:paraId="726BB235" w14:textId="77777777" w:rsidTr="005042D2">
              <w:trPr>
                <w:trHeight w:val="230"/>
              </w:trPr>
              <w:tc>
                <w:tcPr>
                  <w:tcW w:w="1951" w:type="dxa"/>
                </w:tcPr>
                <w:p w14:paraId="34983FC5" w14:textId="77777777" w:rsidR="00582091" w:rsidRPr="00ED0BB9" w:rsidRDefault="00582091" w:rsidP="00CF43FE">
                  <w:pPr>
                    <w:pStyle w:val="CoverSubDetails"/>
                    <w:rPr>
                      <w:rFonts w:cs="Arial"/>
                      <w:sz w:val="20"/>
                    </w:rPr>
                  </w:pPr>
                </w:p>
              </w:tc>
              <w:tc>
                <w:tcPr>
                  <w:tcW w:w="2694" w:type="dxa"/>
                </w:tcPr>
                <w:p w14:paraId="4FD32628" w14:textId="77777777" w:rsidR="00582091" w:rsidRPr="00ED0BB9" w:rsidRDefault="00582091" w:rsidP="00CF43FE">
                  <w:pPr>
                    <w:pStyle w:val="CoverSubDetails"/>
                    <w:rPr>
                      <w:rFonts w:cs="Arial"/>
                      <w:sz w:val="20"/>
                    </w:rPr>
                  </w:pPr>
                </w:p>
              </w:tc>
            </w:tr>
          </w:tbl>
          <w:p w14:paraId="28A087C0" w14:textId="77777777" w:rsidR="00582091" w:rsidRPr="00ED0BB9" w:rsidRDefault="00582091" w:rsidP="00CF43FE">
            <w:pPr>
              <w:pStyle w:val="CoverSubDetails"/>
              <w:rPr>
                <w:rFonts w:cs="Arial"/>
                <w:szCs w:val="16"/>
              </w:rPr>
            </w:pPr>
          </w:p>
        </w:tc>
      </w:tr>
      <w:tr w:rsidR="00582091" w:rsidRPr="00ED0BB9" w14:paraId="69AD0FED" w14:textId="77777777" w:rsidTr="00CF43FE">
        <w:trPr>
          <w:trHeight w:val="230"/>
        </w:trPr>
        <w:tc>
          <w:tcPr>
            <w:tcW w:w="6130" w:type="dxa"/>
          </w:tcPr>
          <w:p w14:paraId="49A8337E" w14:textId="77777777" w:rsidR="00582091" w:rsidRPr="00ED0BB9" w:rsidRDefault="00582091" w:rsidP="00CF43FE">
            <w:pPr>
              <w:pStyle w:val="CoverSubDetails"/>
              <w:rPr>
                <w:rFonts w:cs="Arial"/>
                <w:b/>
              </w:rPr>
            </w:pPr>
          </w:p>
        </w:tc>
        <w:tc>
          <w:tcPr>
            <w:tcW w:w="1668" w:type="dxa"/>
            <w:vMerge w:val="restart"/>
            <w:vAlign w:val="bottom"/>
          </w:tcPr>
          <w:p w14:paraId="54CC478F" w14:textId="77777777" w:rsidR="00582091" w:rsidRPr="00ED0BB9" w:rsidRDefault="00582091" w:rsidP="00CF43FE">
            <w:pPr>
              <w:pStyle w:val="CoverSubDetails"/>
              <w:rPr>
                <w:rFonts w:cs="Arial"/>
                <w:szCs w:val="16"/>
              </w:rPr>
            </w:pPr>
          </w:p>
          <w:p w14:paraId="3BE20A2C" w14:textId="77777777" w:rsidR="00582091" w:rsidRPr="00ED0BB9" w:rsidRDefault="00582091" w:rsidP="00CF43FE">
            <w:pPr>
              <w:pStyle w:val="CoverSubDetails"/>
              <w:jc w:val="right"/>
              <w:rPr>
                <w:rFonts w:cs="Arial"/>
                <w:szCs w:val="16"/>
              </w:rPr>
            </w:pPr>
            <w:r w:rsidRPr="00ED0BB9">
              <w:rPr>
                <w:rFonts w:cs="Arial"/>
                <w:noProof/>
                <w:szCs w:val="16"/>
              </w:rPr>
              <w:drawing>
                <wp:inline distT="0" distB="0" distL="0" distR="0" wp14:anchorId="49955366" wp14:editId="00AD4434">
                  <wp:extent cx="913290" cy="363550"/>
                  <wp:effectExtent l="0" t="0" r="1270" b="0"/>
                  <wp:docPr id="1" name="Picture 1" descr="C:\Users\vmh\AppData\Local\Microsoft\Windows\Temporary Internet Files\Content.Outlook\0M4T68MH\AL_LOGO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h\AppData\Local\Microsoft\Windows\Temporary Internet Files\Content.Outlook\0M4T68MH\AL_LOGO_GRE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0507" cy="362442"/>
                          </a:xfrm>
                          <a:prstGeom prst="rect">
                            <a:avLst/>
                          </a:prstGeom>
                          <a:noFill/>
                          <a:ln>
                            <a:noFill/>
                          </a:ln>
                        </pic:spPr>
                      </pic:pic>
                    </a:graphicData>
                  </a:graphic>
                </wp:inline>
              </w:drawing>
            </w:r>
          </w:p>
        </w:tc>
      </w:tr>
      <w:tr w:rsidR="00582091" w:rsidRPr="00ED0BB9" w14:paraId="2D742C2E" w14:textId="77777777" w:rsidTr="00CF43FE">
        <w:trPr>
          <w:trHeight w:val="230"/>
        </w:trPr>
        <w:tc>
          <w:tcPr>
            <w:tcW w:w="6130" w:type="dxa"/>
          </w:tcPr>
          <w:p w14:paraId="2F48DE0D" w14:textId="77777777" w:rsidR="00582091" w:rsidRPr="00ED0BB9" w:rsidRDefault="00582091" w:rsidP="00CF43FE">
            <w:pPr>
              <w:pStyle w:val="CoverSubDetails"/>
              <w:rPr>
                <w:rFonts w:cs="Arial"/>
                <w:b/>
              </w:rPr>
            </w:pPr>
            <w:r w:rsidRPr="00ED0BB9">
              <w:rPr>
                <w:rFonts w:cs="Arial"/>
                <w:b/>
              </w:rPr>
              <w:t>Applicant</w:t>
            </w:r>
            <w:r w:rsidR="00683055" w:rsidRPr="00ED0BB9">
              <w:rPr>
                <w:rFonts w:cs="Arial"/>
                <w:b/>
              </w:rPr>
              <w:t>'s solicitor</w:t>
            </w:r>
            <w:r w:rsidRPr="00ED0BB9">
              <w:rPr>
                <w:rFonts w:cs="Arial"/>
                <w:b/>
              </w:rPr>
              <w:t>:</w:t>
            </w:r>
          </w:p>
        </w:tc>
        <w:tc>
          <w:tcPr>
            <w:tcW w:w="1668" w:type="dxa"/>
            <w:vMerge/>
          </w:tcPr>
          <w:p w14:paraId="197B623B" w14:textId="77777777" w:rsidR="00582091" w:rsidRPr="00ED0BB9" w:rsidRDefault="00582091" w:rsidP="00CF43FE">
            <w:pPr>
              <w:pStyle w:val="CoverSubDetails"/>
              <w:rPr>
                <w:rFonts w:cs="Arial"/>
                <w:szCs w:val="16"/>
              </w:rPr>
            </w:pPr>
          </w:p>
        </w:tc>
      </w:tr>
      <w:tr w:rsidR="00582091" w:rsidRPr="00ED0BB9" w14:paraId="0E3D5FD3" w14:textId="77777777" w:rsidTr="00CF43FE">
        <w:trPr>
          <w:trHeight w:val="230"/>
        </w:trPr>
        <w:tc>
          <w:tcPr>
            <w:tcW w:w="6130" w:type="dxa"/>
          </w:tcPr>
          <w:p w14:paraId="5CCFA3C5" w14:textId="77777777" w:rsidR="00582091" w:rsidRPr="00ED0BB9" w:rsidRDefault="00582091" w:rsidP="00CF43FE">
            <w:pPr>
              <w:pStyle w:val="CoverSubDetails"/>
              <w:rPr>
                <w:rFonts w:cs="Arial"/>
              </w:rPr>
            </w:pPr>
            <w:r w:rsidRPr="00ED0BB9">
              <w:rPr>
                <w:rFonts w:cs="Arial"/>
              </w:rPr>
              <w:t>Alex Booker</w:t>
            </w:r>
            <w:r w:rsidR="00981116" w:rsidRPr="00ED0BB9">
              <w:rPr>
                <w:rFonts w:cs="Arial"/>
              </w:rPr>
              <w:t xml:space="preserve"> / Alex Hansby</w:t>
            </w:r>
          </w:p>
        </w:tc>
        <w:tc>
          <w:tcPr>
            <w:tcW w:w="1668" w:type="dxa"/>
            <w:vMerge/>
          </w:tcPr>
          <w:p w14:paraId="24CAAC36" w14:textId="77777777" w:rsidR="00582091" w:rsidRPr="00ED0BB9" w:rsidRDefault="00582091" w:rsidP="00CF43FE">
            <w:pPr>
              <w:pStyle w:val="CoverSubDetails"/>
              <w:rPr>
                <w:rFonts w:cs="Arial"/>
                <w:szCs w:val="16"/>
              </w:rPr>
            </w:pPr>
          </w:p>
        </w:tc>
      </w:tr>
      <w:tr w:rsidR="00582091" w:rsidRPr="00ED0BB9" w14:paraId="7611C1FB" w14:textId="77777777" w:rsidTr="00CF43FE">
        <w:trPr>
          <w:trHeight w:val="230"/>
        </w:trPr>
        <w:tc>
          <w:tcPr>
            <w:tcW w:w="6130" w:type="dxa"/>
          </w:tcPr>
          <w:p w14:paraId="6391CAB6" w14:textId="77777777" w:rsidR="00582091" w:rsidRPr="00ED0BB9" w:rsidRDefault="00582091" w:rsidP="00CF43FE">
            <w:pPr>
              <w:pStyle w:val="CoverSubDetails"/>
              <w:rPr>
                <w:rFonts w:cs="Arial"/>
              </w:rPr>
            </w:pPr>
            <w:r w:rsidRPr="00ED0BB9">
              <w:rPr>
                <w:rFonts w:cs="Arial"/>
              </w:rPr>
              <w:t>Anderson Lloyd</w:t>
            </w:r>
          </w:p>
        </w:tc>
        <w:tc>
          <w:tcPr>
            <w:tcW w:w="1668" w:type="dxa"/>
            <w:vMerge/>
          </w:tcPr>
          <w:p w14:paraId="6B1A96A2" w14:textId="77777777" w:rsidR="00582091" w:rsidRPr="00ED0BB9" w:rsidRDefault="00582091" w:rsidP="00CF43FE">
            <w:pPr>
              <w:pStyle w:val="CoverSubDetails"/>
              <w:rPr>
                <w:rFonts w:cs="Arial"/>
                <w:szCs w:val="16"/>
              </w:rPr>
            </w:pPr>
          </w:p>
        </w:tc>
      </w:tr>
      <w:tr w:rsidR="00582091" w:rsidRPr="00ED0BB9" w14:paraId="6E59E036" w14:textId="77777777" w:rsidTr="00CF43FE">
        <w:trPr>
          <w:trHeight w:val="230"/>
        </w:trPr>
        <w:tc>
          <w:tcPr>
            <w:tcW w:w="6130" w:type="dxa"/>
          </w:tcPr>
          <w:p w14:paraId="224BA136" w14:textId="77777777" w:rsidR="00582091" w:rsidRPr="00ED0BB9" w:rsidRDefault="00582091" w:rsidP="00CF43FE">
            <w:pPr>
              <w:pStyle w:val="CoverSubDetails"/>
              <w:rPr>
                <w:rFonts w:cs="Arial"/>
              </w:rPr>
            </w:pPr>
            <w:r w:rsidRPr="00ED0BB9">
              <w:rPr>
                <w:rFonts w:cs="Arial"/>
              </w:rPr>
              <w:t>Level 3, 70 Gloucester Street, Christchurch 8013</w:t>
            </w:r>
          </w:p>
        </w:tc>
        <w:tc>
          <w:tcPr>
            <w:tcW w:w="1668" w:type="dxa"/>
            <w:vMerge/>
          </w:tcPr>
          <w:p w14:paraId="4A74652A" w14:textId="77777777" w:rsidR="00582091" w:rsidRPr="00ED0BB9" w:rsidRDefault="00582091" w:rsidP="00CF43FE">
            <w:pPr>
              <w:pStyle w:val="CoverSubDetails"/>
              <w:rPr>
                <w:rFonts w:cs="Arial"/>
                <w:szCs w:val="16"/>
              </w:rPr>
            </w:pPr>
          </w:p>
        </w:tc>
      </w:tr>
      <w:tr w:rsidR="00582091" w:rsidRPr="00ED0BB9" w14:paraId="0D0E1D56" w14:textId="77777777" w:rsidTr="00CF43FE">
        <w:trPr>
          <w:trHeight w:val="230"/>
        </w:trPr>
        <w:tc>
          <w:tcPr>
            <w:tcW w:w="6130" w:type="dxa"/>
          </w:tcPr>
          <w:p w14:paraId="08FB5D4C" w14:textId="77777777" w:rsidR="00582091" w:rsidRPr="00ED0BB9" w:rsidRDefault="00582091" w:rsidP="00CF43FE">
            <w:pPr>
              <w:pStyle w:val="CoverSubDetails"/>
              <w:rPr>
                <w:rFonts w:cs="Arial"/>
              </w:rPr>
            </w:pPr>
            <w:r w:rsidRPr="00ED0BB9">
              <w:rPr>
                <w:rFonts w:cs="Arial"/>
              </w:rPr>
              <w:t>PO Box 13831, Armagh, Christchurch 8141</w:t>
            </w:r>
          </w:p>
        </w:tc>
        <w:tc>
          <w:tcPr>
            <w:tcW w:w="1668" w:type="dxa"/>
            <w:vMerge/>
          </w:tcPr>
          <w:p w14:paraId="2E36F2D2" w14:textId="77777777" w:rsidR="00582091" w:rsidRPr="00ED0BB9" w:rsidRDefault="00582091" w:rsidP="00CF43FE">
            <w:pPr>
              <w:pStyle w:val="CoverSubDetails"/>
              <w:rPr>
                <w:rFonts w:cs="Arial"/>
                <w:szCs w:val="16"/>
              </w:rPr>
            </w:pPr>
          </w:p>
        </w:tc>
      </w:tr>
      <w:tr w:rsidR="00582091" w:rsidRPr="00ED0BB9" w14:paraId="061C6D10" w14:textId="77777777" w:rsidTr="00CF43FE">
        <w:trPr>
          <w:trHeight w:val="230"/>
        </w:trPr>
        <w:tc>
          <w:tcPr>
            <w:tcW w:w="6130" w:type="dxa"/>
          </w:tcPr>
          <w:p w14:paraId="718824CF" w14:textId="77777777" w:rsidR="00582091" w:rsidRPr="00ED0BB9" w:rsidRDefault="00582091" w:rsidP="00CF43FE">
            <w:pPr>
              <w:pStyle w:val="CoverSubDetails"/>
              <w:rPr>
                <w:rFonts w:cs="Arial"/>
              </w:rPr>
            </w:pPr>
            <w:r w:rsidRPr="00ED0BB9">
              <w:rPr>
                <w:rFonts w:cs="Arial"/>
              </w:rPr>
              <w:t>DX Box WX10009</w:t>
            </w:r>
          </w:p>
        </w:tc>
        <w:tc>
          <w:tcPr>
            <w:tcW w:w="1668" w:type="dxa"/>
            <w:vMerge/>
          </w:tcPr>
          <w:p w14:paraId="0EF91EBA" w14:textId="77777777" w:rsidR="00582091" w:rsidRPr="00ED0BB9" w:rsidRDefault="00582091" w:rsidP="00CF43FE">
            <w:pPr>
              <w:pStyle w:val="CoverSubDetails"/>
              <w:rPr>
                <w:rFonts w:cs="Arial"/>
                <w:szCs w:val="16"/>
              </w:rPr>
            </w:pPr>
          </w:p>
        </w:tc>
      </w:tr>
      <w:tr w:rsidR="00582091" w:rsidRPr="00ED0BB9" w14:paraId="787ED864" w14:textId="77777777" w:rsidTr="00CF43FE">
        <w:trPr>
          <w:trHeight w:val="230"/>
        </w:trPr>
        <w:tc>
          <w:tcPr>
            <w:tcW w:w="6130" w:type="dxa"/>
          </w:tcPr>
          <w:p w14:paraId="0B90A7BA" w14:textId="77777777" w:rsidR="00582091" w:rsidRPr="00ED0BB9" w:rsidRDefault="00582091" w:rsidP="00CF43FE">
            <w:pPr>
              <w:pStyle w:val="CoverSubDetails"/>
              <w:rPr>
                <w:rFonts w:cs="Arial"/>
              </w:rPr>
            </w:pPr>
            <w:r w:rsidRPr="00ED0BB9">
              <w:rPr>
                <w:rFonts w:cs="Arial"/>
              </w:rPr>
              <w:t xml:space="preserve">p + 64 3 379 0037 </w:t>
            </w:r>
          </w:p>
        </w:tc>
        <w:tc>
          <w:tcPr>
            <w:tcW w:w="1668" w:type="dxa"/>
            <w:vMerge/>
          </w:tcPr>
          <w:p w14:paraId="477F44CA" w14:textId="77777777" w:rsidR="00582091" w:rsidRPr="00ED0BB9" w:rsidRDefault="00582091" w:rsidP="00CF43FE">
            <w:pPr>
              <w:pStyle w:val="CoverSubDetails"/>
              <w:rPr>
                <w:rFonts w:cs="Arial"/>
                <w:szCs w:val="16"/>
              </w:rPr>
            </w:pPr>
          </w:p>
        </w:tc>
      </w:tr>
      <w:tr w:rsidR="00582091" w:rsidRPr="00ED0BB9" w14:paraId="6D3B6193" w14:textId="77777777" w:rsidTr="00CF43FE">
        <w:trPr>
          <w:trHeight w:val="230"/>
        </w:trPr>
        <w:tc>
          <w:tcPr>
            <w:tcW w:w="6130" w:type="dxa"/>
          </w:tcPr>
          <w:p w14:paraId="35405A75" w14:textId="77777777" w:rsidR="00582091" w:rsidRPr="00ED0BB9" w:rsidRDefault="00582091" w:rsidP="00CF43FE">
            <w:pPr>
              <w:pStyle w:val="CoverSubDetails"/>
              <w:rPr>
                <w:rFonts w:cs="Arial"/>
              </w:rPr>
            </w:pPr>
            <w:r w:rsidRPr="00ED0BB9">
              <w:rPr>
                <w:rFonts w:cs="Arial"/>
              </w:rPr>
              <w:t>alex.booker@al.nz</w:t>
            </w:r>
            <w:r w:rsidR="00981116" w:rsidRPr="00ED0BB9">
              <w:rPr>
                <w:rFonts w:cs="Arial"/>
              </w:rPr>
              <w:t xml:space="preserve"> / alex.hansby@al.nz</w:t>
            </w:r>
          </w:p>
        </w:tc>
        <w:tc>
          <w:tcPr>
            <w:tcW w:w="1668" w:type="dxa"/>
            <w:vMerge/>
          </w:tcPr>
          <w:p w14:paraId="00DB042A" w14:textId="77777777" w:rsidR="00582091" w:rsidRPr="00ED0BB9" w:rsidRDefault="00582091" w:rsidP="00CF43FE">
            <w:pPr>
              <w:pStyle w:val="CoverSubDetails"/>
              <w:rPr>
                <w:rFonts w:cs="Arial"/>
                <w:szCs w:val="16"/>
              </w:rPr>
            </w:pPr>
          </w:p>
        </w:tc>
      </w:tr>
    </w:tbl>
    <w:p w14:paraId="1A1B2597" w14:textId="77777777" w:rsidR="00582091" w:rsidRPr="00ED0BB9" w:rsidRDefault="00582091" w:rsidP="00F947B5">
      <w:pPr>
        <w:spacing w:after="0"/>
        <w:jc w:val="left"/>
        <w:rPr>
          <w:rFonts w:cs="Arial"/>
          <w:sz w:val="20"/>
          <w:szCs w:val="20"/>
        </w:rPr>
      </w:pPr>
    </w:p>
    <w:p w14:paraId="063E846E" w14:textId="77777777" w:rsidR="00582091" w:rsidRPr="00ED0BB9" w:rsidRDefault="00582091">
      <w:pPr>
        <w:spacing w:after="0" w:line="240" w:lineRule="auto"/>
        <w:jc w:val="left"/>
        <w:rPr>
          <w:rFonts w:cs="Arial"/>
          <w:b/>
          <w:szCs w:val="20"/>
        </w:rPr>
        <w:sectPr w:rsidR="00582091" w:rsidRPr="00ED0BB9" w:rsidSect="003356A1">
          <w:headerReference w:type="default" r:id="rId11"/>
          <w:footerReference w:type="default" r:id="rId12"/>
          <w:headerReference w:type="first" r:id="rId13"/>
          <w:pgSz w:w="11909" w:h="16834" w:code="9"/>
          <w:pgMar w:top="1418" w:right="1134" w:bottom="0" w:left="2977" w:header="567" w:footer="0" w:gutter="0"/>
          <w:paperSrc w:first="265" w:other="265"/>
          <w:pgNumType w:start="1"/>
          <w:cols w:space="720"/>
          <w:docGrid w:linePitch="299"/>
        </w:sectPr>
      </w:pPr>
    </w:p>
    <w:p w14:paraId="276B25FC" w14:textId="77170996" w:rsidR="00B60BA6" w:rsidRPr="00ED0BB9" w:rsidRDefault="00F517D6" w:rsidP="00B60BA6">
      <w:pPr>
        <w:pStyle w:val="Heading1"/>
        <w:rPr>
          <w:sz w:val="20"/>
        </w:rPr>
      </w:pPr>
      <w:r w:rsidRPr="00ED0BB9">
        <w:rPr>
          <w:sz w:val="20"/>
        </w:rPr>
        <w:lastRenderedPageBreak/>
        <w:t>Introduction</w:t>
      </w:r>
    </w:p>
    <w:p w14:paraId="549D0CF6" w14:textId="77777777" w:rsidR="00AF2178" w:rsidRPr="00ED0BB9" w:rsidRDefault="00AF2178" w:rsidP="00AF2178">
      <w:pPr>
        <w:pStyle w:val="Level1"/>
        <w:rPr>
          <w:sz w:val="20"/>
          <w:szCs w:val="22"/>
        </w:rPr>
      </w:pPr>
      <w:r w:rsidRPr="00ED0BB9">
        <w:rPr>
          <w:sz w:val="20"/>
          <w:szCs w:val="22"/>
        </w:rPr>
        <w:t>My full name is Katherine McKenzie.</w:t>
      </w:r>
    </w:p>
    <w:p w14:paraId="28072018" w14:textId="77777777" w:rsidR="00AF2178" w:rsidRPr="00ED0BB9" w:rsidRDefault="00AF2178" w:rsidP="00AF2178">
      <w:pPr>
        <w:pStyle w:val="Level1"/>
        <w:rPr>
          <w:sz w:val="20"/>
          <w:szCs w:val="22"/>
        </w:rPr>
      </w:pPr>
      <w:r w:rsidRPr="00ED0BB9">
        <w:rPr>
          <w:sz w:val="20"/>
          <w:szCs w:val="22"/>
        </w:rPr>
        <w:t>I have a Bachelor of Arts majoring in Geography. I am an Associate Member of the New Zealand Planning Institute.</w:t>
      </w:r>
    </w:p>
    <w:p w14:paraId="346713AF" w14:textId="461167DA" w:rsidR="00AF2178" w:rsidRPr="00ED0BB9" w:rsidRDefault="00AF2178" w:rsidP="00AF2178">
      <w:pPr>
        <w:pStyle w:val="Level1"/>
        <w:rPr>
          <w:sz w:val="20"/>
          <w:szCs w:val="22"/>
        </w:rPr>
      </w:pPr>
      <w:r w:rsidRPr="00ED0BB9">
        <w:rPr>
          <w:sz w:val="20"/>
          <w:szCs w:val="22"/>
        </w:rPr>
        <w:t xml:space="preserve">I am currently employed as Principal Planner at Tai </w:t>
      </w:r>
      <w:proofErr w:type="spellStart"/>
      <w:r w:rsidRPr="00ED0BB9">
        <w:rPr>
          <w:sz w:val="20"/>
          <w:szCs w:val="22"/>
        </w:rPr>
        <w:t>Poutini</w:t>
      </w:r>
      <w:proofErr w:type="spellEnd"/>
      <w:r w:rsidRPr="00ED0BB9">
        <w:rPr>
          <w:sz w:val="20"/>
          <w:szCs w:val="22"/>
        </w:rPr>
        <w:t xml:space="preserve"> </w:t>
      </w:r>
      <w:r w:rsidR="00DF7697" w:rsidRPr="00ED0BB9">
        <w:rPr>
          <w:sz w:val="20"/>
          <w:szCs w:val="22"/>
        </w:rPr>
        <w:t>Resources</w:t>
      </w:r>
      <w:r w:rsidRPr="00ED0BB9">
        <w:rPr>
          <w:sz w:val="20"/>
          <w:szCs w:val="22"/>
        </w:rPr>
        <w:t xml:space="preserve"> and have held that position since February 2021.</w:t>
      </w:r>
    </w:p>
    <w:p w14:paraId="716AE7AE" w14:textId="1AE3C69F" w:rsidR="00AF2178" w:rsidRPr="00DB302A" w:rsidRDefault="00AF2178" w:rsidP="00AF2178">
      <w:pPr>
        <w:pStyle w:val="Level1"/>
        <w:rPr>
          <w:sz w:val="20"/>
          <w:szCs w:val="22"/>
        </w:rPr>
      </w:pPr>
      <w:r w:rsidRPr="00ED0BB9">
        <w:rPr>
          <w:sz w:val="20"/>
          <w:szCs w:val="22"/>
        </w:rPr>
        <w:t>I have worked as a resource management professional for 1</w:t>
      </w:r>
      <w:r w:rsidR="009B02DF" w:rsidRPr="00ED0BB9">
        <w:rPr>
          <w:sz w:val="20"/>
          <w:szCs w:val="22"/>
        </w:rPr>
        <w:t>6</w:t>
      </w:r>
      <w:r w:rsidRPr="00ED0BB9">
        <w:rPr>
          <w:sz w:val="20"/>
          <w:szCs w:val="22"/>
        </w:rPr>
        <w:t xml:space="preserve"> years, and prior to joining Tai </w:t>
      </w:r>
      <w:proofErr w:type="spellStart"/>
      <w:r w:rsidRPr="00ED0BB9">
        <w:rPr>
          <w:sz w:val="20"/>
          <w:szCs w:val="22"/>
        </w:rPr>
        <w:t>Poutini</w:t>
      </w:r>
      <w:proofErr w:type="spellEnd"/>
      <w:r w:rsidRPr="00ED0BB9">
        <w:rPr>
          <w:sz w:val="20"/>
          <w:szCs w:val="22"/>
        </w:rPr>
        <w:t xml:space="preserve"> Resources I have held a variety of planning roles in private, local </w:t>
      </w:r>
      <w:r w:rsidRPr="00DB302A">
        <w:rPr>
          <w:sz w:val="20"/>
          <w:szCs w:val="22"/>
        </w:rPr>
        <w:t>and central government sectors.</w:t>
      </w:r>
    </w:p>
    <w:p w14:paraId="262823BF" w14:textId="3B93800B" w:rsidR="00007A69" w:rsidRPr="00ED0BB9" w:rsidRDefault="00007A69" w:rsidP="005042D2">
      <w:pPr>
        <w:pStyle w:val="Level1"/>
        <w:rPr>
          <w:sz w:val="20"/>
          <w:szCs w:val="22"/>
        </w:rPr>
      </w:pPr>
      <w:r w:rsidRPr="00DB302A">
        <w:rPr>
          <w:sz w:val="20"/>
        </w:rPr>
        <w:t xml:space="preserve">This evidence is provided in support of </w:t>
      </w:r>
      <w:r w:rsidR="00221794" w:rsidRPr="00DB302A">
        <w:rPr>
          <w:sz w:val="20"/>
        </w:rPr>
        <w:t xml:space="preserve">submissions by </w:t>
      </w:r>
      <w:r w:rsidR="00D66ABF" w:rsidRPr="00DB302A">
        <w:rPr>
          <w:sz w:val="20"/>
        </w:rPr>
        <w:t xml:space="preserve">Birchfield Coal Mines Ltd (BCM), </w:t>
      </w:r>
      <w:r w:rsidR="006B0AE9" w:rsidRPr="00DB302A">
        <w:rPr>
          <w:sz w:val="20"/>
        </w:rPr>
        <w:t xml:space="preserve">WMS Group (HQ) Limited and WMS Land Co. Limited (WMS Group), </w:t>
      </w:r>
      <w:proofErr w:type="spellStart"/>
      <w:r w:rsidR="006B0AE9" w:rsidRPr="00DB302A">
        <w:rPr>
          <w:sz w:val="20"/>
        </w:rPr>
        <w:t>TiGa</w:t>
      </w:r>
      <w:proofErr w:type="spellEnd"/>
      <w:r w:rsidR="006B0AE9" w:rsidRPr="00DB302A">
        <w:rPr>
          <w:sz w:val="20"/>
        </w:rPr>
        <w:t xml:space="preserve"> Minerals and Metals Limited (</w:t>
      </w:r>
      <w:proofErr w:type="spellStart"/>
      <w:r w:rsidR="006B0AE9" w:rsidRPr="00DB302A">
        <w:rPr>
          <w:sz w:val="20"/>
        </w:rPr>
        <w:t>TiGa</w:t>
      </w:r>
      <w:proofErr w:type="spellEnd"/>
      <w:r w:rsidR="006B0AE9" w:rsidRPr="00DB302A">
        <w:rPr>
          <w:sz w:val="20"/>
        </w:rPr>
        <w:t>)</w:t>
      </w:r>
      <w:r w:rsidR="00CE596D" w:rsidRPr="00DB302A">
        <w:rPr>
          <w:sz w:val="20"/>
        </w:rPr>
        <w:t xml:space="preserve">, </w:t>
      </w:r>
      <w:proofErr w:type="spellStart"/>
      <w:r w:rsidR="00CE596D" w:rsidRPr="00DB302A">
        <w:rPr>
          <w:sz w:val="20"/>
        </w:rPr>
        <w:t>Birchfields</w:t>
      </w:r>
      <w:proofErr w:type="spellEnd"/>
      <w:r w:rsidR="00CE596D" w:rsidRPr="00DB302A">
        <w:rPr>
          <w:sz w:val="20"/>
        </w:rPr>
        <w:t xml:space="preserve"> Ross Mining Limited (</w:t>
      </w:r>
      <w:r w:rsidR="00502C5A" w:rsidRPr="00DB302A">
        <w:rPr>
          <w:sz w:val="20"/>
        </w:rPr>
        <w:t>BRM)</w:t>
      </w:r>
      <w:r w:rsidR="00AD1C66" w:rsidRPr="00DB302A">
        <w:rPr>
          <w:sz w:val="20"/>
        </w:rPr>
        <w:t>, Phoenix Minerals Limited (Phoenix)</w:t>
      </w:r>
      <w:r w:rsidR="000C63CD">
        <w:rPr>
          <w:sz w:val="20"/>
        </w:rPr>
        <w:t>,</w:t>
      </w:r>
      <w:r w:rsidR="00AD1C66" w:rsidRPr="00DB302A">
        <w:rPr>
          <w:sz w:val="20"/>
        </w:rPr>
        <w:t xml:space="preserve"> </w:t>
      </w:r>
      <w:r w:rsidR="00DB302A" w:rsidRPr="00DB302A">
        <w:rPr>
          <w:sz w:val="20"/>
        </w:rPr>
        <w:t>Whyte Gold Limited (Whyte Gold)</w:t>
      </w:r>
      <w:r w:rsidR="000C63CD">
        <w:rPr>
          <w:sz w:val="20"/>
        </w:rPr>
        <w:t xml:space="preserve">, </w:t>
      </w:r>
      <w:r w:rsidR="00D9282D">
        <w:rPr>
          <w:sz w:val="20"/>
        </w:rPr>
        <w:t xml:space="preserve">(Rocky Mining Limited (Rocky Mining) and </w:t>
      </w:r>
      <w:proofErr w:type="spellStart"/>
      <w:r w:rsidR="00D9282D">
        <w:rPr>
          <w:sz w:val="20"/>
        </w:rPr>
        <w:t>Papahaua</w:t>
      </w:r>
      <w:proofErr w:type="spellEnd"/>
      <w:r w:rsidR="00D9282D">
        <w:rPr>
          <w:sz w:val="20"/>
        </w:rPr>
        <w:t xml:space="preserve"> </w:t>
      </w:r>
      <w:r w:rsidR="00934525">
        <w:rPr>
          <w:sz w:val="20"/>
        </w:rPr>
        <w:t>Resources Limited (</w:t>
      </w:r>
      <w:proofErr w:type="spellStart"/>
      <w:r w:rsidR="00934525">
        <w:rPr>
          <w:sz w:val="20"/>
        </w:rPr>
        <w:t>Papahaua</w:t>
      </w:r>
      <w:proofErr w:type="spellEnd"/>
      <w:r w:rsidR="00A863BF">
        <w:rPr>
          <w:sz w:val="20"/>
        </w:rPr>
        <w:t xml:space="preserve"> Resources</w:t>
      </w:r>
      <w:r w:rsidR="00934525">
        <w:rPr>
          <w:sz w:val="20"/>
        </w:rPr>
        <w:t>)</w:t>
      </w:r>
      <w:r w:rsidR="00221794" w:rsidRPr="00DB302A">
        <w:rPr>
          <w:sz w:val="20"/>
        </w:rPr>
        <w:t xml:space="preserve"> (together </w:t>
      </w:r>
      <w:r w:rsidR="006164B9" w:rsidRPr="00DB302A">
        <w:rPr>
          <w:sz w:val="20"/>
        </w:rPr>
        <w:t xml:space="preserve">referred to </w:t>
      </w:r>
      <w:r w:rsidR="00221794" w:rsidRPr="00DB302A">
        <w:rPr>
          <w:sz w:val="20"/>
        </w:rPr>
        <w:t xml:space="preserve">as “the submitters”) </w:t>
      </w:r>
      <w:r w:rsidRPr="00DB302A">
        <w:rPr>
          <w:sz w:val="20"/>
        </w:rPr>
        <w:t xml:space="preserve">on Topics 1 and 2 of the </w:t>
      </w:r>
      <w:proofErr w:type="spellStart"/>
      <w:r w:rsidRPr="00DB302A">
        <w:rPr>
          <w:sz w:val="20"/>
        </w:rPr>
        <w:t>Te</w:t>
      </w:r>
      <w:proofErr w:type="spellEnd"/>
      <w:r w:rsidRPr="00DB302A">
        <w:rPr>
          <w:sz w:val="20"/>
        </w:rPr>
        <w:t xml:space="preserve"> Tai o </w:t>
      </w:r>
      <w:proofErr w:type="spellStart"/>
      <w:r w:rsidRPr="00DB302A">
        <w:rPr>
          <w:sz w:val="20"/>
        </w:rPr>
        <w:t>Poutini</w:t>
      </w:r>
      <w:proofErr w:type="spellEnd"/>
      <w:r w:rsidRPr="00DB302A">
        <w:rPr>
          <w:sz w:val="20"/>
        </w:rPr>
        <w:t xml:space="preserve"> Plan (</w:t>
      </w:r>
      <w:r w:rsidRPr="00DB302A">
        <w:rPr>
          <w:b/>
          <w:sz w:val="20"/>
        </w:rPr>
        <w:t>TTPP</w:t>
      </w:r>
      <w:r w:rsidRPr="00DB302A">
        <w:rPr>
          <w:sz w:val="20"/>
        </w:rPr>
        <w:t>). My role has been to provide planning advice on the TTPP</w:t>
      </w:r>
      <w:r w:rsidR="00130CC1" w:rsidRPr="00DB302A">
        <w:rPr>
          <w:sz w:val="20"/>
        </w:rPr>
        <w:t>, including</w:t>
      </w:r>
      <w:r w:rsidR="00130CC1" w:rsidRPr="006164B9">
        <w:rPr>
          <w:sz w:val="20"/>
        </w:rPr>
        <w:t xml:space="preserve"> the introduction, whole of plan approach and strategic objectives.</w:t>
      </w:r>
      <w:r w:rsidR="00EF4B1B" w:rsidRPr="006164B9">
        <w:rPr>
          <w:sz w:val="20"/>
        </w:rPr>
        <w:t xml:space="preserve">  I assisted in the preparation of submissions on the TTPP for </w:t>
      </w:r>
      <w:r w:rsidR="00221794" w:rsidRPr="009C2955">
        <w:rPr>
          <w:sz w:val="20"/>
        </w:rPr>
        <w:t>the submitters.</w:t>
      </w:r>
      <w:r w:rsidR="00EF4B1B" w:rsidRPr="009C2955">
        <w:rPr>
          <w:sz w:val="20"/>
        </w:rPr>
        <w:t xml:space="preserve">  </w:t>
      </w:r>
      <w:r w:rsidR="00130CC1" w:rsidRPr="009C2955">
        <w:rPr>
          <w:sz w:val="20"/>
        </w:rPr>
        <w:t xml:space="preserve">I have previously provided planning advice to </w:t>
      </w:r>
      <w:r w:rsidR="00502C5A" w:rsidRPr="00346A8F">
        <w:rPr>
          <w:sz w:val="20"/>
        </w:rPr>
        <w:t>the</w:t>
      </w:r>
      <w:r w:rsidR="00502C5A" w:rsidRPr="00ED0BB9">
        <w:rPr>
          <w:sz w:val="20"/>
          <w:szCs w:val="22"/>
        </w:rPr>
        <w:t xml:space="preserve"> submitters</w:t>
      </w:r>
      <w:r w:rsidR="00130CC1" w:rsidRPr="00ED0BB9">
        <w:rPr>
          <w:sz w:val="20"/>
          <w:szCs w:val="22"/>
        </w:rPr>
        <w:t xml:space="preserve"> in relation to their activities, including for resource consent applications. I am familiar with the location and surrounding environments of </w:t>
      </w:r>
      <w:r w:rsidR="00221794" w:rsidRPr="00ED0BB9">
        <w:rPr>
          <w:sz w:val="20"/>
          <w:szCs w:val="22"/>
        </w:rPr>
        <w:t>the submitter</w:t>
      </w:r>
      <w:r w:rsidR="00130CC1" w:rsidRPr="00ED0BB9">
        <w:rPr>
          <w:sz w:val="20"/>
          <w:szCs w:val="22"/>
        </w:rPr>
        <w:t>s</w:t>
      </w:r>
      <w:r w:rsidR="00221794" w:rsidRPr="00ED0BB9">
        <w:rPr>
          <w:sz w:val="20"/>
          <w:szCs w:val="22"/>
        </w:rPr>
        <w:t>’</w:t>
      </w:r>
      <w:r w:rsidR="00130CC1" w:rsidRPr="00ED0BB9">
        <w:rPr>
          <w:sz w:val="20"/>
          <w:szCs w:val="22"/>
        </w:rPr>
        <w:t xml:space="preserve"> sites as well as the West Coast region.</w:t>
      </w:r>
    </w:p>
    <w:p w14:paraId="14060370" w14:textId="56236009" w:rsidR="00946FE4" w:rsidRPr="00ED0BB9" w:rsidRDefault="00946FE4" w:rsidP="00946FE4">
      <w:pPr>
        <w:pStyle w:val="Level1"/>
        <w:tabs>
          <w:tab w:val="num" w:pos="3545"/>
        </w:tabs>
        <w:rPr>
          <w:sz w:val="20"/>
          <w:szCs w:val="22"/>
        </w:rPr>
      </w:pPr>
      <w:r w:rsidRPr="00ED0BB9">
        <w:rPr>
          <w:sz w:val="20"/>
          <w:szCs w:val="22"/>
        </w:rPr>
        <w:t>In preparing this statement of evidence I have considered the following documents:</w:t>
      </w:r>
    </w:p>
    <w:p w14:paraId="45BE9CFB" w14:textId="214DE985" w:rsidR="00946FE4" w:rsidRPr="00ED0BB9" w:rsidRDefault="00130CC1" w:rsidP="00946FE4">
      <w:pPr>
        <w:pStyle w:val="Level2"/>
        <w:tabs>
          <w:tab w:val="num" w:pos="3545"/>
        </w:tabs>
        <w:rPr>
          <w:sz w:val="20"/>
          <w:szCs w:val="22"/>
        </w:rPr>
      </w:pPr>
      <w:r w:rsidRPr="00ED0BB9">
        <w:rPr>
          <w:sz w:val="20"/>
          <w:szCs w:val="22"/>
        </w:rPr>
        <w:t>Statement of evidence prepared by</w:t>
      </w:r>
      <w:r w:rsidR="00221794" w:rsidRPr="00ED0BB9">
        <w:rPr>
          <w:sz w:val="20"/>
          <w:szCs w:val="22"/>
        </w:rPr>
        <w:t xml:space="preserve"> Phil </w:t>
      </w:r>
      <w:proofErr w:type="spellStart"/>
      <w:r w:rsidR="00221794" w:rsidRPr="00ED0BB9">
        <w:rPr>
          <w:sz w:val="20"/>
          <w:szCs w:val="22"/>
        </w:rPr>
        <w:t>McKinnel</w:t>
      </w:r>
      <w:proofErr w:type="spellEnd"/>
      <w:r w:rsidRPr="00ED0BB9">
        <w:rPr>
          <w:sz w:val="20"/>
          <w:szCs w:val="22"/>
        </w:rPr>
        <w:t xml:space="preserve"> for </w:t>
      </w:r>
      <w:r w:rsidR="00221794" w:rsidRPr="00ED0BB9">
        <w:rPr>
          <w:sz w:val="20"/>
          <w:szCs w:val="22"/>
        </w:rPr>
        <w:t>BCM</w:t>
      </w:r>
      <w:r w:rsidRPr="00ED0BB9">
        <w:rPr>
          <w:sz w:val="20"/>
          <w:szCs w:val="22"/>
        </w:rPr>
        <w:t xml:space="preserve"> (company evidence);</w:t>
      </w:r>
    </w:p>
    <w:p w14:paraId="6116A4C5" w14:textId="28EE96A5" w:rsidR="00221794" w:rsidRDefault="00221794" w:rsidP="00946FE4">
      <w:pPr>
        <w:pStyle w:val="Level2"/>
        <w:tabs>
          <w:tab w:val="num" w:pos="3545"/>
        </w:tabs>
        <w:rPr>
          <w:sz w:val="20"/>
          <w:szCs w:val="22"/>
        </w:rPr>
      </w:pPr>
      <w:r w:rsidRPr="00ED0BB9">
        <w:rPr>
          <w:sz w:val="20"/>
          <w:szCs w:val="22"/>
        </w:rPr>
        <w:t xml:space="preserve">Statement of evidence prepared by </w:t>
      </w:r>
      <w:r w:rsidR="00795E8D" w:rsidRPr="00ED0BB9">
        <w:rPr>
          <w:sz w:val="20"/>
          <w:szCs w:val="22"/>
        </w:rPr>
        <w:t xml:space="preserve">Ray </w:t>
      </w:r>
      <w:proofErr w:type="spellStart"/>
      <w:r w:rsidR="00795E8D" w:rsidRPr="00ED0BB9">
        <w:rPr>
          <w:sz w:val="20"/>
          <w:szCs w:val="22"/>
        </w:rPr>
        <w:t>Mudgway</w:t>
      </w:r>
      <w:proofErr w:type="spellEnd"/>
      <w:r w:rsidRPr="00ED0BB9">
        <w:rPr>
          <w:sz w:val="20"/>
          <w:szCs w:val="22"/>
        </w:rPr>
        <w:t xml:space="preserve"> for WMS Group</w:t>
      </w:r>
      <w:r w:rsidR="00795E8D" w:rsidRPr="00ED0BB9">
        <w:rPr>
          <w:sz w:val="20"/>
          <w:szCs w:val="22"/>
        </w:rPr>
        <w:t xml:space="preserve"> (company evidence)</w:t>
      </w:r>
      <w:r w:rsidR="00A74F4B">
        <w:rPr>
          <w:sz w:val="20"/>
          <w:szCs w:val="22"/>
        </w:rPr>
        <w:t>;</w:t>
      </w:r>
    </w:p>
    <w:p w14:paraId="39008D84" w14:textId="4345B8D1" w:rsidR="00A74F4B" w:rsidRDefault="00A74F4B" w:rsidP="00946FE4">
      <w:pPr>
        <w:pStyle w:val="Level2"/>
        <w:tabs>
          <w:tab w:val="num" w:pos="3545"/>
        </w:tabs>
        <w:rPr>
          <w:sz w:val="20"/>
          <w:szCs w:val="22"/>
        </w:rPr>
      </w:pPr>
      <w:r>
        <w:rPr>
          <w:sz w:val="20"/>
          <w:szCs w:val="22"/>
        </w:rPr>
        <w:t xml:space="preserve">Statement of evidence prepared by Duncan Hardie </w:t>
      </w:r>
      <w:r w:rsidR="005E0959">
        <w:rPr>
          <w:sz w:val="20"/>
          <w:szCs w:val="22"/>
        </w:rPr>
        <w:t>for WMS Group (Company evidence);</w:t>
      </w:r>
    </w:p>
    <w:p w14:paraId="34B0A6A9" w14:textId="7D5495D8" w:rsidR="008E736C" w:rsidRDefault="008E736C" w:rsidP="00946FE4">
      <w:pPr>
        <w:pStyle w:val="Level2"/>
        <w:tabs>
          <w:tab w:val="num" w:pos="3545"/>
        </w:tabs>
        <w:rPr>
          <w:sz w:val="20"/>
          <w:szCs w:val="22"/>
        </w:rPr>
      </w:pPr>
      <w:r>
        <w:rPr>
          <w:sz w:val="20"/>
          <w:szCs w:val="22"/>
        </w:rPr>
        <w:t>Statement of evidence prepared by Mike Stewart for WMS Group (company evidence);</w:t>
      </w:r>
    </w:p>
    <w:p w14:paraId="1D1BB1A2" w14:textId="516152EE" w:rsidR="005E0959" w:rsidRPr="00ED0BB9" w:rsidRDefault="005E0959" w:rsidP="00946FE4">
      <w:pPr>
        <w:pStyle w:val="Level2"/>
        <w:tabs>
          <w:tab w:val="num" w:pos="3545"/>
        </w:tabs>
        <w:rPr>
          <w:sz w:val="20"/>
          <w:szCs w:val="22"/>
        </w:rPr>
      </w:pPr>
      <w:r>
        <w:rPr>
          <w:sz w:val="20"/>
          <w:szCs w:val="22"/>
        </w:rPr>
        <w:t xml:space="preserve">Statement of evidence prepared by Tom Ritchie for Rocky Mining, </w:t>
      </w:r>
      <w:proofErr w:type="spellStart"/>
      <w:r>
        <w:rPr>
          <w:sz w:val="20"/>
          <w:szCs w:val="22"/>
        </w:rPr>
        <w:t>Papah</w:t>
      </w:r>
      <w:r w:rsidR="00FD2F46">
        <w:rPr>
          <w:sz w:val="20"/>
          <w:szCs w:val="22"/>
        </w:rPr>
        <w:t>a</w:t>
      </w:r>
      <w:r>
        <w:rPr>
          <w:sz w:val="20"/>
          <w:szCs w:val="22"/>
        </w:rPr>
        <w:t>ua</w:t>
      </w:r>
      <w:proofErr w:type="spellEnd"/>
      <w:r>
        <w:rPr>
          <w:sz w:val="20"/>
          <w:szCs w:val="22"/>
        </w:rPr>
        <w:t xml:space="preserve"> Resources (company evidence);</w:t>
      </w:r>
    </w:p>
    <w:p w14:paraId="0D5B1DB4" w14:textId="5F4AF854" w:rsidR="00221794" w:rsidRPr="00ED0BB9" w:rsidRDefault="00221794" w:rsidP="00946FE4">
      <w:pPr>
        <w:pStyle w:val="Level2"/>
        <w:tabs>
          <w:tab w:val="num" w:pos="3545"/>
        </w:tabs>
        <w:rPr>
          <w:sz w:val="20"/>
          <w:szCs w:val="22"/>
        </w:rPr>
      </w:pPr>
      <w:r w:rsidRPr="00ED0BB9">
        <w:rPr>
          <w:sz w:val="20"/>
          <w:szCs w:val="22"/>
        </w:rPr>
        <w:t xml:space="preserve">Statement of evidence prepared by </w:t>
      </w:r>
      <w:r w:rsidR="00795E8D" w:rsidRPr="00ED0BB9">
        <w:rPr>
          <w:sz w:val="20"/>
          <w:szCs w:val="22"/>
        </w:rPr>
        <w:t>Robert Brand</w:t>
      </w:r>
      <w:r w:rsidRPr="00ED0BB9">
        <w:rPr>
          <w:sz w:val="20"/>
          <w:szCs w:val="22"/>
        </w:rPr>
        <w:t xml:space="preserve"> for </w:t>
      </w:r>
      <w:proofErr w:type="spellStart"/>
      <w:r w:rsidRPr="00ED0BB9">
        <w:rPr>
          <w:sz w:val="20"/>
          <w:szCs w:val="22"/>
        </w:rPr>
        <w:t>TiGa</w:t>
      </w:r>
      <w:proofErr w:type="spellEnd"/>
      <w:r w:rsidR="00795E8D" w:rsidRPr="00ED0BB9">
        <w:rPr>
          <w:sz w:val="20"/>
          <w:szCs w:val="22"/>
        </w:rPr>
        <w:t xml:space="preserve"> (company evidence)</w:t>
      </w:r>
    </w:p>
    <w:p w14:paraId="1BE31ED9" w14:textId="14806BCE" w:rsidR="00DA6B69" w:rsidRPr="00575CAC" w:rsidRDefault="00DA6B69" w:rsidP="00946FE4">
      <w:pPr>
        <w:pStyle w:val="Level2"/>
        <w:tabs>
          <w:tab w:val="num" w:pos="3545"/>
        </w:tabs>
        <w:rPr>
          <w:sz w:val="20"/>
          <w:szCs w:val="22"/>
        </w:rPr>
      </w:pPr>
      <w:r w:rsidRPr="00ED0BB9">
        <w:rPr>
          <w:sz w:val="20"/>
          <w:szCs w:val="22"/>
        </w:rPr>
        <w:lastRenderedPageBreak/>
        <w:t>Statement of evidence prepared by Mark Birchfield for BRM</w:t>
      </w:r>
      <w:r w:rsidR="00795E8D" w:rsidRPr="00ED0BB9">
        <w:rPr>
          <w:sz w:val="20"/>
          <w:szCs w:val="22"/>
        </w:rPr>
        <w:t xml:space="preserve"> (company </w:t>
      </w:r>
      <w:r w:rsidR="00795E8D" w:rsidRPr="00575CAC">
        <w:rPr>
          <w:sz w:val="20"/>
          <w:szCs w:val="22"/>
        </w:rPr>
        <w:t>evidence);</w:t>
      </w:r>
    </w:p>
    <w:p w14:paraId="022E4174" w14:textId="1131A697" w:rsidR="00795E8D" w:rsidRPr="00A57A57" w:rsidRDefault="00795E8D" w:rsidP="00946FE4">
      <w:pPr>
        <w:pStyle w:val="Level2"/>
        <w:tabs>
          <w:tab w:val="num" w:pos="3545"/>
        </w:tabs>
        <w:rPr>
          <w:sz w:val="20"/>
          <w:szCs w:val="22"/>
        </w:rPr>
      </w:pPr>
      <w:r w:rsidRPr="00A57A57">
        <w:rPr>
          <w:sz w:val="20"/>
          <w:szCs w:val="22"/>
        </w:rPr>
        <w:t xml:space="preserve">Statement of evidence prepared by </w:t>
      </w:r>
      <w:r w:rsidR="00575CAC" w:rsidRPr="00A57A57">
        <w:rPr>
          <w:sz w:val="20"/>
          <w:szCs w:val="22"/>
        </w:rPr>
        <w:t xml:space="preserve">Chris </w:t>
      </w:r>
      <w:proofErr w:type="spellStart"/>
      <w:r w:rsidR="00575CAC" w:rsidRPr="00A57A57">
        <w:rPr>
          <w:sz w:val="20"/>
          <w:szCs w:val="22"/>
        </w:rPr>
        <w:t>Meates</w:t>
      </w:r>
      <w:proofErr w:type="spellEnd"/>
      <w:r w:rsidRPr="00A57A57">
        <w:rPr>
          <w:sz w:val="20"/>
          <w:szCs w:val="22"/>
        </w:rPr>
        <w:t xml:space="preserve"> for Phoenix (company evidence); </w:t>
      </w:r>
    </w:p>
    <w:p w14:paraId="5D799861" w14:textId="5536E315" w:rsidR="00575CAC" w:rsidRPr="00A57A57" w:rsidRDefault="00575CAC" w:rsidP="00946FE4">
      <w:pPr>
        <w:pStyle w:val="Level2"/>
        <w:tabs>
          <w:tab w:val="num" w:pos="3545"/>
        </w:tabs>
        <w:rPr>
          <w:sz w:val="20"/>
          <w:szCs w:val="22"/>
        </w:rPr>
      </w:pPr>
      <w:r w:rsidRPr="00A57A57">
        <w:rPr>
          <w:sz w:val="20"/>
          <w:szCs w:val="22"/>
        </w:rPr>
        <w:t>Statement of evidence prepared by Iain Whyte for Whyte Gold (company evidence);</w:t>
      </w:r>
    </w:p>
    <w:p w14:paraId="15650C95" w14:textId="6B118802" w:rsidR="00130CC1" w:rsidRPr="00ED0BB9" w:rsidRDefault="00130CC1" w:rsidP="00946FE4">
      <w:pPr>
        <w:pStyle w:val="Level2"/>
        <w:tabs>
          <w:tab w:val="num" w:pos="3545"/>
        </w:tabs>
        <w:rPr>
          <w:sz w:val="20"/>
          <w:szCs w:val="22"/>
        </w:rPr>
      </w:pPr>
      <w:r w:rsidRPr="00ED0BB9">
        <w:rPr>
          <w:sz w:val="20"/>
          <w:szCs w:val="22"/>
        </w:rPr>
        <w:t xml:space="preserve">Statement of evidence prepared by John </w:t>
      </w:r>
      <w:proofErr w:type="spellStart"/>
      <w:r w:rsidRPr="00ED0BB9">
        <w:rPr>
          <w:sz w:val="20"/>
          <w:szCs w:val="22"/>
        </w:rPr>
        <w:t>Ballingal</w:t>
      </w:r>
      <w:proofErr w:type="spellEnd"/>
      <w:r w:rsidRPr="00ED0BB9">
        <w:rPr>
          <w:sz w:val="20"/>
          <w:szCs w:val="22"/>
        </w:rPr>
        <w:t xml:space="preserve"> (economics evidence);</w:t>
      </w:r>
    </w:p>
    <w:p w14:paraId="2367F670" w14:textId="1273E232" w:rsidR="00130CC1" w:rsidRPr="00ED0BB9" w:rsidRDefault="00130CC1" w:rsidP="00946FE4">
      <w:pPr>
        <w:pStyle w:val="Level2"/>
        <w:tabs>
          <w:tab w:val="num" w:pos="3545"/>
        </w:tabs>
        <w:rPr>
          <w:sz w:val="20"/>
          <w:szCs w:val="22"/>
        </w:rPr>
      </w:pPr>
      <w:r w:rsidRPr="00ED0BB9">
        <w:rPr>
          <w:sz w:val="20"/>
          <w:szCs w:val="22"/>
        </w:rPr>
        <w:t>Planning provisions relevant to my area of expertise;</w:t>
      </w:r>
    </w:p>
    <w:p w14:paraId="02B96425" w14:textId="7414C1B6" w:rsidR="00130CC1" w:rsidRPr="00ED0BB9" w:rsidRDefault="00130CC1" w:rsidP="00946FE4">
      <w:pPr>
        <w:pStyle w:val="Level2"/>
        <w:tabs>
          <w:tab w:val="num" w:pos="3545"/>
        </w:tabs>
        <w:rPr>
          <w:sz w:val="20"/>
          <w:szCs w:val="22"/>
        </w:rPr>
      </w:pPr>
      <w:r w:rsidRPr="00ED0BB9">
        <w:rPr>
          <w:sz w:val="20"/>
          <w:szCs w:val="22"/>
        </w:rPr>
        <w:t>Section 42A report on Topic 1: Introduction / Whole Plan prepared by Lois Easton</w:t>
      </w:r>
      <w:r w:rsidR="000E7FA4">
        <w:rPr>
          <w:sz w:val="20"/>
          <w:szCs w:val="22"/>
        </w:rPr>
        <w:t xml:space="preserve"> (including the recent addendum)</w:t>
      </w:r>
      <w:r w:rsidRPr="00ED0BB9">
        <w:rPr>
          <w:sz w:val="20"/>
          <w:szCs w:val="22"/>
        </w:rPr>
        <w:t>; and</w:t>
      </w:r>
    </w:p>
    <w:p w14:paraId="2C849B53" w14:textId="37603F4C" w:rsidR="00130CC1" w:rsidRPr="00ED0BB9" w:rsidRDefault="00130CC1" w:rsidP="00946FE4">
      <w:pPr>
        <w:pStyle w:val="Level2"/>
        <w:tabs>
          <w:tab w:val="num" w:pos="3545"/>
        </w:tabs>
        <w:rPr>
          <w:sz w:val="20"/>
          <w:szCs w:val="22"/>
        </w:rPr>
      </w:pPr>
      <w:r w:rsidRPr="00ED0BB9">
        <w:rPr>
          <w:sz w:val="20"/>
          <w:szCs w:val="22"/>
        </w:rPr>
        <w:t>Section 42A report on Topic 2: Strategic Objectives prepared by Lois Easton</w:t>
      </w:r>
      <w:r w:rsidR="000E7FA4">
        <w:rPr>
          <w:sz w:val="20"/>
          <w:szCs w:val="22"/>
        </w:rPr>
        <w:t xml:space="preserve"> (including the recent addendum)</w:t>
      </w:r>
      <w:r w:rsidRPr="00ED0BB9">
        <w:rPr>
          <w:sz w:val="20"/>
          <w:szCs w:val="22"/>
        </w:rPr>
        <w:t>.</w:t>
      </w:r>
    </w:p>
    <w:p w14:paraId="3B71DB95" w14:textId="77777777" w:rsidR="00B60BA6" w:rsidRPr="00ED0BB9" w:rsidRDefault="00B60BA6" w:rsidP="00B60BA6">
      <w:pPr>
        <w:pStyle w:val="Heading1"/>
        <w:rPr>
          <w:sz w:val="20"/>
        </w:rPr>
      </w:pPr>
      <w:r w:rsidRPr="00ED0BB9">
        <w:rPr>
          <w:sz w:val="20"/>
        </w:rPr>
        <w:t>Code of Conduct for Expert Witnesses</w:t>
      </w:r>
    </w:p>
    <w:p w14:paraId="1A01B2C8" w14:textId="77777777" w:rsidR="00B60BA6" w:rsidRPr="00ED0BB9" w:rsidRDefault="00B60BA6" w:rsidP="00B60BA6">
      <w:pPr>
        <w:pStyle w:val="Level1"/>
        <w:tabs>
          <w:tab w:val="num" w:pos="3545"/>
        </w:tabs>
        <w:rPr>
          <w:sz w:val="20"/>
        </w:rPr>
      </w:pPr>
      <w:r w:rsidRPr="00ED0BB9">
        <w:rPr>
          <w:sz w:val="20"/>
        </w:rPr>
        <w:t>While this is not a hearing before the Environment Court, I confirm that I have read the Code of Conduct for expert witnesses contained in the Environment Court of New Zealand Practice Note 20</w:t>
      </w:r>
      <w:r w:rsidR="00F447CA" w:rsidRPr="00ED0BB9">
        <w:rPr>
          <w:sz w:val="20"/>
        </w:rPr>
        <w:t>23</w:t>
      </w:r>
      <w:r w:rsidRPr="00ED0BB9">
        <w:rPr>
          <w:sz w:val="20"/>
        </w:rPr>
        <w:t xml:space="preserve"> and that I have complied with it when preparing my evidence.  Other than when I state I am relying on the advice of another </w:t>
      </w:r>
      <w:proofErr w:type="gramStart"/>
      <w:r w:rsidRPr="00ED0BB9">
        <w:rPr>
          <w:sz w:val="20"/>
        </w:rPr>
        <w:t>person,</w:t>
      </w:r>
      <w:proofErr w:type="gramEnd"/>
      <w:r w:rsidRPr="00ED0BB9">
        <w:rPr>
          <w:sz w:val="20"/>
        </w:rPr>
        <w:t xml:space="preserve"> this evidence is within my area of expertise.  I have not omitted to consider material facts known to me that might alter or detract from the opinions that I express.</w:t>
      </w:r>
    </w:p>
    <w:p w14:paraId="4E34595A" w14:textId="77777777" w:rsidR="00946FE4" w:rsidRPr="00ED0BB9" w:rsidRDefault="00946FE4" w:rsidP="00946FE4">
      <w:pPr>
        <w:pStyle w:val="Heading1"/>
        <w:rPr>
          <w:sz w:val="20"/>
          <w:szCs w:val="22"/>
        </w:rPr>
      </w:pPr>
      <w:r w:rsidRPr="00ED0BB9">
        <w:rPr>
          <w:sz w:val="20"/>
          <w:szCs w:val="22"/>
        </w:rPr>
        <w:t>Scope of evidence</w:t>
      </w:r>
    </w:p>
    <w:p w14:paraId="4954C276" w14:textId="77777777" w:rsidR="00946FE4" w:rsidRPr="00ED0BB9" w:rsidRDefault="00946FE4" w:rsidP="00946FE4">
      <w:pPr>
        <w:pStyle w:val="Level1"/>
        <w:tabs>
          <w:tab w:val="num" w:pos="3545"/>
        </w:tabs>
        <w:rPr>
          <w:sz w:val="20"/>
          <w:szCs w:val="22"/>
        </w:rPr>
      </w:pPr>
      <w:r w:rsidRPr="00ED0BB9">
        <w:rPr>
          <w:sz w:val="20"/>
          <w:szCs w:val="22"/>
        </w:rPr>
        <w:t>I have prepared evidence in relation to:</w:t>
      </w:r>
    </w:p>
    <w:p w14:paraId="66756CA3" w14:textId="77777777" w:rsidR="00124710" w:rsidRPr="00ED0BB9" w:rsidRDefault="00124710" w:rsidP="00130CC1">
      <w:pPr>
        <w:pStyle w:val="Level2"/>
        <w:rPr>
          <w:sz w:val="20"/>
        </w:rPr>
      </w:pPr>
      <w:r w:rsidRPr="00ED0BB9">
        <w:rPr>
          <w:sz w:val="20"/>
        </w:rPr>
        <w:t xml:space="preserve">Relevant planning framework </w:t>
      </w:r>
    </w:p>
    <w:p w14:paraId="7319AF24" w14:textId="16C38942" w:rsidR="00907202" w:rsidRPr="00ED0BB9" w:rsidRDefault="00907202" w:rsidP="00130CC1">
      <w:pPr>
        <w:pStyle w:val="Level2"/>
        <w:rPr>
          <w:sz w:val="20"/>
        </w:rPr>
      </w:pPr>
      <w:r w:rsidRPr="00ED0BB9">
        <w:rPr>
          <w:sz w:val="20"/>
        </w:rPr>
        <w:t xml:space="preserve">The need to </w:t>
      </w:r>
      <w:proofErr w:type="spellStart"/>
      <w:r w:rsidRPr="00ED0BB9">
        <w:rPr>
          <w:sz w:val="20"/>
        </w:rPr>
        <w:t>recognise</w:t>
      </w:r>
      <w:proofErr w:type="spellEnd"/>
      <w:r w:rsidRPr="00ED0BB9">
        <w:rPr>
          <w:sz w:val="20"/>
        </w:rPr>
        <w:t xml:space="preserve"> the importance of minerals extraction</w:t>
      </w:r>
    </w:p>
    <w:p w14:paraId="467DB916" w14:textId="25BD8811" w:rsidR="00130CC1" w:rsidRPr="00ED0BB9" w:rsidRDefault="002D1791" w:rsidP="00130CC1">
      <w:pPr>
        <w:pStyle w:val="Level2"/>
        <w:rPr>
          <w:sz w:val="20"/>
        </w:rPr>
      </w:pPr>
      <w:r w:rsidRPr="00ED0BB9">
        <w:rPr>
          <w:sz w:val="20"/>
        </w:rPr>
        <w:t>The strategic objectives for mineral extraction;</w:t>
      </w:r>
    </w:p>
    <w:p w14:paraId="755A9502" w14:textId="171389EC" w:rsidR="002D1791" w:rsidRPr="00ED0BB9" w:rsidRDefault="002D1791" w:rsidP="00130CC1">
      <w:pPr>
        <w:pStyle w:val="Level2"/>
        <w:rPr>
          <w:sz w:val="20"/>
        </w:rPr>
      </w:pPr>
      <w:r w:rsidRPr="00ED0BB9">
        <w:rPr>
          <w:sz w:val="20"/>
        </w:rPr>
        <w:t>The strategic objectives for the natural environment;</w:t>
      </w:r>
    </w:p>
    <w:p w14:paraId="263516A6" w14:textId="1A8EA733" w:rsidR="00124710" w:rsidRPr="00ED0BB9" w:rsidRDefault="00124710" w:rsidP="00130CC1">
      <w:pPr>
        <w:pStyle w:val="Level2"/>
        <w:rPr>
          <w:sz w:val="20"/>
        </w:rPr>
      </w:pPr>
      <w:r w:rsidRPr="00ED0BB9">
        <w:rPr>
          <w:sz w:val="20"/>
        </w:rPr>
        <w:t>The strategic objectives for connections and resilience</w:t>
      </w:r>
      <w:r w:rsidR="00A46087">
        <w:rPr>
          <w:sz w:val="20"/>
        </w:rPr>
        <w:t>; and</w:t>
      </w:r>
    </w:p>
    <w:p w14:paraId="40FF10ED" w14:textId="77777777" w:rsidR="00414D68" w:rsidRDefault="002D1791" w:rsidP="00414D68">
      <w:pPr>
        <w:pStyle w:val="Level2"/>
        <w:rPr>
          <w:sz w:val="20"/>
        </w:rPr>
      </w:pPr>
      <w:r w:rsidRPr="00A46087">
        <w:rPr>
          <w:sz w:val="20"/>
        </w:rPr>
        <w:t>Proposed new strategic objectives</w:t>
      </w:r>
      <w:r w:rsidR="000E52E2">
        <w:rPr>
          <w:sz w:val="20"/>
        </w:rPr>
        <w:t xml:space="preserve">; </w:t>
      </w:r>
    </w:p>
    <w:p w14:paraId="7E0964D8" w14:textId="06708151" w:rsidR="002D1791" w:rsidRDefault="000E52E2" w:rsidP="00414D68">
      <w:pPr>
        <w:pStyle w:val="Level2"/>
        <w:rPr>
          <w:sz w:val="20"/>
        </w:rPr>
      </w:pPr>
      <w:r w:rsidRPr="0069057F">
        <w:rPr>
          <w:sz w:val="20"/>
        </w:rPr>
        <w:t>Procedural</w:t>
      </w:r>
      <w:r w:rsidR="00414D68">
        <w:rPr>
          <w:sz w:val="20"/>
        </w:rPr>
        <w:t xml:space="preserve"> matters</w:t>
      </w:r>
      <w:r w:rsidR="00A46087" w:rsidRPr="0069057F">
        <w:rPr>
          <w:sz w:val="20"/>
        </w:rPr>
        <w:t>.</w:t>
      </w:r>
    </w:p>
    <w:p w14:paraId="133A4E0B" w14:textId="77777777" w:rsidR="000E7FA4" w:rsidRPr="0069057F" w:rsidRDefault="000E7FA4" w:rsidP="000E7FA4">
      <w:pPr>
        <w:pStyle w:val="Level2"/>
        <w:numPr>
          <w:ilvl w:val="0"/>
          <w:numId w:val="0"/>
        </w:numPr>
        <w:ind w:left="1134"/>
        <w:rPr>
          <w:sz w:val="20"/>
        </w:rPr>
      </w:pPr>
    </w:p>
    <w:p w14:paraId="72EBF4C6" w14:textId="7056A17A" w:rsidR="00946FE4" w:rsidRPr="00ED0BB9" w:rsidRDefault="00946FE4" w:rsidP="00130CC1">
      <w:pPr>
        <w:pStyle w:val="Level2"/>
        <w:numPr>
          <w:ilvl w:val="0"/>
          <w:numId w:val="0"/>
        </w:numPr>
        <w:rPr>
          <w:b/>
          <w:sz w:val="20"/>
        </w:rPr>
      </w:pPr>
      <w:r w:rsidRPr="00ED0BB9">
        <w:rPr>
          <w:b/>
          <w:sz w:val="20"/>
        </w:rPr>
        <w:lastRenderedPageBreak/>
        <w:t>Executive Summary</w:t>
      </w:r>
    </w:p>
    <w:p w14:paraId="35A303A7" w14:textId="59F6BF63" w:rsidR="00C847F6" w:rsidRDefault="00A46087" w:rsidP="00946FE4">
      <w:pPr>
        <w:pStyle w:val="Level1"/>
        <w:tabs>
          <w:tab w:val="num" w:pos="3545"/>
        </w:tabs>
        <w:rPr>
          <w:sz w:val="20"/>
        </w:rPr>
      </w:pPr>
      <w:r>
        <w:rPr>
          <w:sz w:val="20"/>
        </w:rPr>
        <w:t xml:space="preserve">My evidence focuses on the </w:t>
      </w:r>
      <w:r w:rsidR="00466F6E">
        <w:rPr>
          <w:sz w:val="20"/>
        </w:rPr>
        <w:t xml:space="preserve">strategic importance of the mineral extraction industry to the West Coast economy and communities.  Mining contributes </w:t>
      </w:r>
      <w:r w:rsidR="00EC7819">
        <w:rPr>
          <w:sz w:val="20"/>
        </w:rPr>
        <w:t xml:space="preserve">significantly to regional GDP, and is uniquely important to the West Coast in terms of the </w:t>
      </w:r>
      <w:r w:rsidR="00840122">
        <w:rPr>
          <w:sz w:val="20"/>
        </w:rPr>
        <w:t xml:space="preserve">proportion of GDP it contributes when compared with the national average.  Mining </w:t>
      </w:r>
      <w:r w:rsidR="00C847F6">
        <w:rPr>
          <w:sz w:val="20"/>
        </w:rPr>
        <w:t xml:space="preserve">also </w:t>
      </w:r>
      <w:r w:rsidR="00840122">
        <w:rPr>
          <w:sz w:val="20"/>
        </w:rPr>
        <w:t>contributes to a higher wage economy</w:t>
      </w:r>
      <w:r w:rsidR="00C847F6">
        <w:rPr>
          <w:sz w:val="20"/>
        </w:rPr>
        <w:t>.</w:t>
      </w:r>
      <w:r w:rsidR="00CC4990">
        <w:rPr>
          <w:sz w:val="20"/>
        </w:rPr>
        <w:t xml:space="preserve">  It is my view that </w:t>
      </w:r>
      <w:r w:rsidR="0080435A">
        <w:rPr>
          <w:sz w:val="20"/>
        </w:rPr>
        <w:t xml:space="preserve">mineral extraction is a matter of strategic importance to the West Coast and specific objectives relating to this matter belong in the Strategic Directions chapter of the TTPP. </w:t>
      </w:r>
    </w:p>
    <w:p w14:paraId="349F20A9" w14:textId="1F65C933" w:rsidR="00A46087" w:rsidRDefault="00C847F6" w:rsidP="00946FE4">
      <w:pPr>
        <w:pStyle w:val="Level1"/>
        <w:tabs>
          <w:tab w:val="num" w:pos="3545"/>
        </w:tabs>
        <w:rPr>
          <w:sz w:val="20"/>
        </w:rPr>
      </w:pPr>
      <w:r>
        <w:rPr>
          <w:sz w:val="20"/>
        </w:rPr>
        <w:t>When setting out my opinions on the TTPP as notified, changes recommended by the S42A report and sought by other submitters, I have consider</w:t>
      </w:r>
      <w:r w:rsidR="004C76BE">
        <w:rPr>
          <w:sz w:val="20"/>
        </w:rPr>
        <w:t>ed</w:t>
      </w:r>
      <w:r>
        <w:rPr>
          <w:sz w:val="20"/>
        </w:rPr>
        <w:t xml:space="preserve"> the relevant higher order documents which the TTPP must give effect to.  These include the New Zealand Coastal Policy Statement, the West Coast Regional Policy Statement, the National Policy Statement for Indigenous Biodiversity, the National Policy Statement for Freshwater Management</w:t>
      </w:r>
      <w:r w:rsidR="00DC4EE4">
        <w:rPr>
          <w:sz w:val="20"/>
        </w:rPr>
        <w:t xml:space="preserve">, the National Planning Standards and Part 2 of the RMA.  </w:t>
      </w:r>
      <w:r w:rsidR="00840122">
        <w:rPr>
          <w:sz w:val="20"/>
        </w:rPr>
        <w:t xml:space="preserve"> </w:t>
      </w:r>
    </w:p>
    <w:p w14:paraId="24B549C3" w14:textId="2421B452" w:rsidR="00CC4990" w:rsidRDefault="00194736" w:rsidP="00946FE4">
      <w:pPr>
        <w:pStyle w:val="Level1"/>
        <w:tabs>
          <w:tab w:val="num" w:pos="3545"/>
        </w:tabs>
        <w:rPr>
          <w:sz w:val="20"/>
        </w:rPr>
      </w:pPr>
      <w:r>
        <w:rPr>
          <w:sz w:val="20"/>
        </w:rPr>
        <w:t>The submitters have generally supported the Mineral Extraction objectives within the Strategic Direction</w:t>
      </w:r>
      <w:r w:rsidR="00F049D7">
        <w:rPr>
          <w:sz w:val="20"/>
        </w:rPr>
        <w:t xml:space="preserve"> chapter</w:t>
      </w:r>
      <w:r w:rsidR="004C76BE">
        <w:rPr>
          <w:sz w:val="20"/>
        </w:rPr>
        <w:t>, and having considered other views, I have provided my opinion on what, if any, changes should be made</w:t>
      </w:r>
      <w:r w:rsidR="006164B9">
        <w:rPr>
          <w:sz w:val="20"/>
        </w:rPr>
        <w:t xml:space="preserve">. The suggested changes will </w:t>
      </w:r>
      <w:r w:rsidR="004C76BE">
        <w:rPr>
          <w:sz w:val="20"/>
        </w:rPr>
        <w:t>give effect to higher order documents</w:t>
      </w:r>
      <w:r w:rsidR="00CC4990">
        <w:rPr>
          <w:sz w:val="20"/>
        </w:rPr>
        <w:t>.</w:t>
      </w:r>
    </w:p>
    <w:p w14:paraId="5CD1081D" w14:textId="77777777" w:rsidR="005A215B" w:rsidRDefault="0080435A" w:rsidP="00946FE4">
      <w:pPr>
        <w:pStyle w:val="Level1"/>
        <w:tabs>
          <w:tab w:val="num" w:pos="3545"/>
        </w:tabs>
        <w:rPr>
          <w:sz w:val="20"/>
        </w:rPr>
      </w:pPr>
      <w:r>
        <w:rPr>
          <w:sz w:val="20"/>
        </w:rPr>
        <w:t xml:space="preserve">The amendments proposed to some of the Natural Environment </w:t>
      </w:r>
      <w:r w:rsidR="005A215B">
        <w:rPr>
          <w:sz w:val="20"/>
        </w:rPr>
        <w:t>objectives do not align with higher order documents, and have wide ranging implications for mineral extraction and other industry on the West Coast.</w:t>
      </w:r>
    </w:p>
    <w:p w14:paraId="611A5620" w14:textId="4C9A251C" w:rsidR="00946FE4" w:rsidRPr="00ED0BB9" w:rsidRDefault="000407F4" w:rsidP="00946FE4">
      <w:pPr>
        <w:pStyle w:val="Level1"/>
        <w:tabs>
          <w:tab w:val="num" w:pos="3545"/>
        </w:tabs>
        <w:rPr>
          <w:sz w:val="20"/>
        </w:rPr>
      </w:pPr>
      <w:r>
        <w:rPr>
          <w:sz w:val="20"/>
        </w:rPr>
        <w:t xml:space="preserve">BCM, </w:t>
      </w:r>
      <w:proofErr w:type="spellStart"/>
      <w:r>
        <w:rPr>
          <w:sz w:val="20"/>
        </w:rPr>
        <w:t>TiGa</w:t>
      </w:r>
      <w:proofErr w:type="spellEnd"/>
      <w:r>
        <w:rPr>
          <w:sz w:val="20"/>
        </w:rPr>
        <w:t xml:space="preserve"> and WMS Group are, or will be, significant users of critical infrastructure, specifically land transport infrastructure, and it is my view that the TTPP does not currently sufficiently recognise the strategic importance of the land transport network </w:t>
      </w:r>
      <w:r w:rsidR="000E52E2">
        <w:rPr>
          <w:sz w:val="20"/>
        </w:rPr>
        <w:t xml:space="preserve">or ports, and I have provided recommendations to address this.  </w:t>
      </w:r>
      <w:r w:rsidR="005A215B">
        <w:rPr>
          <w:sz w:val="20"/>
        </w:rPr>
        <w:t xml:space="preserve">  </w:t>
      </w:r>
      <w:r w:rsidR="00194736">
        <w:rPr>
          <w:sz w:val="20"/>
        </w:rPr>
        <w:t xml:space="preserve"> </w:t>
      </w:r>
    </w:p>
    <w:p w14:paraId="5A432C71" w14:textId="62C64186" w:rsidR="00124710" w:rsidRPr="00ED0BB9" w:rsidRDefault="00124710" w:rsidP="00124710">
      <w:pPr>
        <w:pStyle w:val="Heading1"/>
        <w:rPr>
          <w:sz w:val="20"/>
        </w:rPr>
      </w:pPr>
      <w:r w:rsidRPr="00ED0BB9">
        <w:rPr>
          <w:sz w:val="20"/>
        </w:rPr>
        <w:t xml:space="preserve">The relevant planning framework </w:t>
      </w:r>
    </w:p>
    <w:p w14:paraId="465040A2" w14:textId="62183BA9" w:rsidR="00124710" w:rsidRPr="00ED0BB9" w:rsidRDefault="00124710" w:rsidP="00124710">
      <w:pPr>
        <w:pStyle w:val="Level1"/>
        <w:rPr>
          <w:sz w:val="20"/>
        </w:rPr>
      </w:pPr>
      <w:r w:rsidRPr="00ED0BB9">
        <w:rPr>
          <w:sz w:val="20"/>
        </w:rPr>
        <w:t>When considering the appropriateness of the TTPP provisions, I have considered the higher order documents which the TTPP must give effect to</w:t>
      </w:r>
      <w:r w:rsidR="008A5A7A" w:rsidRPr="00ED0BB9">
        <w:rPr>
          <w:sz w:val="20"/>
        </w:rPr>
        <w:t>, which are of relevance to the provisions the submitters have focused on</w:t>
      </w:r>
      <w:r w:rsidRPr="00ED0BB9">
        <w:rPr>
          <w:sz w:val="20"/>
        </w:rPr>
        <w:t xml:space="preserve">.  </w:t>
      </w:r>
    </w:p>
    <w:p w14:paraId="46209EFD" w14:textId="4B58B3DB" w:rsidR="00496B4B" w:rsidRPr="00ED0BB9" w:rsidRDefault="00496B4B" w:rsidP="00124710">
      <w:pPr>
        <w:pStyle w:val="Level1"/>
        <w:rPr>
          <w:sz w:val="20"/>
        </w:rPr>
      </w:pPr>
      <w:r w:rsidRPr="00ED0BB9">
        <w:rPr>
          <w:sz w:val="20"/>
        </w:rPr>
        <w:t>Part 2 of the Resource Management Act 1991 (RMA) requires</w:t>
      </w:r>
      <w:r w:rsidR="00A15CFC" w:rsidRPr="00ED0BB9">
        <w:rPr>
          <w:sz w:val="20"/>
        </w:rPr>
        <w:t>:</w:t>
      </w:r>
      <w:r w:rsidRPr="00ED0BB9">
        <w:rPr>
          <w:sz w:val="20"/>
        </w:rPr>
        <w:t xml:space="preserve"> </w:t>
      </w:r>
    </w:p>
    <w:p w14:paraId="7A76914B" w14:textId="27BBCFDC" w:rsidR="00E6563B" w:rsidRPr="00ED0BB9" w:rsidRDefault="00E6563B" w:rsidP="00403DF6">
      <w:pPr>
        <w:pStyle w:val="Level2"/>
        <w:rPr>
          <w:sz w:val="20"/>
        </w:rPr>
      </w:pPr>
      <w:r w:rsidRPr="00ED0BB9">
        <w:rPr>
          <w:sz w:val="20"/>
        </w:rPr>
        <w:t>Sustainable management</w:t>
      </w:r>
      <w:r w:rsidR="00283496" w:rsidRPr="00ED0BB9">
        <w:rPr>
          <w:sz w:val="20"/>
        </w:rPr>
        <w:t xml:space="preserve">, including sustaining the potential of natural and physical resources, and minerals are specifically excluded from this requirement. </w:t>
      </w:r>
    </w:p>
    <w:p w14:paraId="7B822880" w14:textId="1B23F9AE" w:rsidR="00A15CFC" w:rsidRPr="00ED0BB9" w:rsidRDefault="00A15CFC" w:rsidP="00403DF6">
      <w:pPr>
        <w:pStyle w:val="Level2"/>
        <w:rPr>
          <w:sz w:val="20"/>
        </w:rPr>
      </w:pPr>
      <w:r w:rsidRPr="00ED0BB9">
        <w:rPr>
          <w:sz w:val="20"/>
        </w:rPr>
        <w:t>As matters of national importance:</w:t>
      </w:r>
    </w:p>
    <w:p w14:paraId="62B9B24F" w14:textId="2275CB7D" w:rsidR="00A15CFC" w:rsidRPr="00ED0BB9" w:rsidRDefault="00C111D0" w:rsidP="00A15CFC">
      <w:pPr>
        <w:pStyle w:val="Level3"/>
        <w:rPr>
          <w:sz w:val="20"/>
        </w:rPr>
      </w:pPr>
      <w:r w:rsidRPr="00ED0BB9">
        <w:rPr>
          <w:sz w:val="20"/>
        </w:rPr>
        <w:lastRenderedPageBreak/>
        <w:t>Preservation</w:t>
      </w:r>
      <w:r w:rsidR="00A15CFC" w:rsidRPr="00ED0BB9">
        <w:rPr>
          <w:sz w:val="20"/>
        </w:rPr>
        <w:t xml:space="preserve"> of natural character of the coastal environment, </w:t>
      </w:r>
      <w:r w:rsidRPr="00ED0BB9">
        <w:rPr>
          <w:sz w:val="20"/>
        </w:rPr>
        <w:t>wetlands</w:t>
      </w:r>
      <w:r w:rsidR="0028593F" w:rsidRPr="00ED0BB9">
        <w:rPr>
          <w:sz w:val="20"/>
        </w:rPr>
        <w:t>, and lakes and rivers and their margins, and the protection of them from inappropriate subdivision, use, and development;</w:t>
      </w:r>
    </w:p>
    <w:p w14:paraId="2AAE4892" w14:textId="04728A64" w:rsidR="0028593F" w:rsidRPr="00ED0BB9" w:rsidRDefault="0028593F" w:rsidP="00A15CFC">
      <w:pPr>
        <w:pStyle w:val="Level3"/>
        <w:rPr>
          <w:sz w:val="20"/>
        </w:rPr>
      </w:pPr>
      <w:r w:rsidRPr="00ED0BB9">
        <w:rPr>
          <w:color w:val="000000"/>
          <w:sz w:val="20"/>
          <w:shd w:val="clear" w:color="auto" w:fill="FFFFFF"/>
        </w:rPr>
        <w:t>the protection of outstanding natural features and landscapes from inappropriate subdivision, use, and development</w:t>
      </w:r>
      <w:r w:rsidR="00A04583" w:rsidRPr="00ED0BB9">
        <w:rPr>
          <w:color w:val="000000"/>
          <w:sz w:val="20"/>
          <w:shd w:val="clear" w:color="auto" w:fill="FFFFFF"/>
        </w:rPr>
        <w:t>;</w:t>
      </w:r>
    </w:p>
    <w:p w14:paraId="1B611653" w14:textId="6EBA844E" w:rsidR="0028593F" w:rsidRPr="00ED0BB9" w:rsidRDefault="0028593F" w:rsidP="00A15CFC">
      <w:pPr>
        <w:pStyle w:val="Level3"/>
        <w:rPr>
          <w:sz w:val="20"/>
        </w:rPr>
      </w:pPr>
      <w:r w:rsidRPr="00ED0BB9">
        <w:rPr>
          <w:color w:val="000000"/>
          <w:sz w:val="20"/>
          <w:shd w:val="clear" w:color="auto" w:fill="FFFFFF"/>
        </w:rPr>
        <w:t>the protection of areas of significant indigenous vegetation and significant habitats of indigenous fauna</w:t>
      </w:r>
      <w:r w:rsidR="00A04583" w:rsidRPr="00ED0BB9">
        <w:rPr>
          <w:color w:val="000000"/>
          <w:sz w:val="20"/>
          <w:shd w:val="clear" w:color="auto" w:fill="FFFFFF"/>
        </w:rPr>
        <w:t>.</w:t>
      </w:r>
    </w:p>
    <w:p w14:paraId="592BAFAC" w14:textId="77777777" w:rsidR="00D8167C" w:rsidRPr="00ED0BB9" w:rsidRDefault="00A04583" w:rsidP="00403DF6">
      <w:pPr>
        <w:pStyle w:val="Level2"/>
        <w:rPr>
          <w:sz w:val="20"/>
        </w:rPr>
      </w:pPr>
      <w:r w:rsidRPr="00ED0BB9">
        <w:rPr>
          <w:sz w:val="20"/>
        </w:rPr>
        <w:t xml:space="preserve">As matters </w:t>
      </w:r>
      <w:r w:rsidR="00D8167C" w:rsidRPr="00ED0BB9">
        <w:rPr>
          <w:sz w:val="20"/>
        </w:rPr>
        <w:t xml:space="preserve">to have particular regard to: </w:t>
      </w:r>
    </w:p>
    <w:p w14:paraId="592DB51E" w14:textId="1BBEDE54" w:rsidR="00D8167C" w:rsidRPr="00ED0BB9" w:rsidRDefault="00D8167C" w:rsidP="00D8167C">
      <w:pPr>
        <w:pStyle w:val="Level3"/>
        <w:rPr>
          <w:sz w:val="20"/>
        </w:rPr>
      </w:pPr>
      <w:r w:rsidRPr="00ED0BB9">
        <w:rPr>
          <w:color w:val="000000"/>
          <w:sz w:val="20"/>
          <w:shd w:val="clear" w:color="auto" w:fill="FFFFFF"/>
        </w:rPr>
        <w:t>the maintenance and enhancement of amenity values</w:t>
      </w:r>
      <w:r w:rsidR="00C111D0" w:rsidRPr="00ED0BB9">
        <w:rPr>
          <w:color w:val="000000"/>
          <w:sz w:val="20"/>
          <w:shd w:val="clear" w:color="auto" w:fill="FFFFFF"/>
        </w:rPr>
        <w:t>;</w:t>
      </w:r>
    </w:p>
    <w:p w14:paraId="2B046CD2" w14:textId="1C0C37A1" w:rsidR="00C37C61" w:rsidRPr="00ED0BB9" w:rsidRDefault="00C37C61" w:rsidP="00D8167C">
      <w:pPr>
        <w:pStyle w:val="Level3"/>
        <w:rPr>
          <w:sz w:val="20"/>
        </w:rPr>
      </w:pPr>
      <w:r w:rsidRPr="00ED0BB9">
        <w:rPr>
          <w:color w:val="000000"/>
          <w:sz w:val="20"/>
          <w:shd w:val="clear" w:color="auto" w:fill="FFFFFF"/>
        </w:rPr>
        <w:t>the efficient use and development of natural and physical resources</w:t>
      </w:r>
      <w:r w:rsidR="00C111D0" w:rsidRPr="00ED0BB9">
        <w:rPr>
          <w:color w:val="000000"/>
          <w:sz w:val="20"/>
          <w:shd w:val="clear" w:color="auto" w:fill="FFFFFF"/>
        </w:rPr>
        <w:t>;</w:t>
      </w:r>
    </w:p>
    <w:p w14:paraId="7FB676ED" w14:textId="0463F0E5" w:rsidR="00C37C61" w:rsidRPr="00ED0BB9" w:rsidRDefault="00C37C61" w:rsidP="00D8167C">
      <w:pPr>
        <w:pStyle w:val="Level3"/>
        <w:rPr>
          <w:sz w:val="20"/>
        </w:rPr>
      </w:pPr>
      <w:r w:rsidRPr="00ED0BB9">
        <w:rPr>
          <w:color w:val="000000"/>
          <w:sz w:val="20"/>
          <w:shd w:val="clear" w:color="auto" w:fill="FFFFFF"/>
        </w:rPr>
        <w:t>maintenance and enhancement of the quality of the environment</w:t>
      </w:r>
      <w:r w:rsidR="00C111D0" w:rsidRPr="00ED0BB9">
        <w:rPr>
          <w:color w:val="000000"/>
          <w:sz w:val="20"/>
          <w:shd w:val="clear" w:color="auto" w:fill="FFFFFF"/>
        </w:rPr>
        <w:t>;</w:t>
      </w:r>
    </w:p>
    <w:p w14:paraId="7D3C85F0" w14:textId="21109571" w:rsidR="00C37C61" w:rsidRPr="00ED0BB9" w:rsidRDefault="00C37C61" w:rsidP="00D8167C">
      <w:pPr>
        <w:pStyle w:val="Level3"/>
        <w:rPr>
          <w:sz w:val="20"/>
        </w:rPr>
      </w:pPr>
      <w:r w:rsidRPr="00ED0BB9">
        <w:rPr>
          <w:color w:val="000000"/>
          <w:sz w:val="20"/>
          <w:shd w:val="clear" w:color="auto" w:fill="FFFFFF"/>
        </w:rPr>
        <w:t>the effects of climate change</w:t>
      </w:r>
      <w:r w:rsidR="009857B2" w:rsidRPr="00ED0BB9">
        <w:rPr>
          <w:color w:val="000000"/>
          <w:sz w:val="20"/>
          <w:shd w:val="clear" w:color="auto" w:fill="FFFFFF"/>
        </w:rPr>
        <w:t>.</w:t>
      </w:r>
    </w:p>
    <w:p w14:paraId="150A843C" w14:textId="6E72D34A" w:rsidR="00A22BE3" w:rsidRPr="00ED0BB9" w:rsidRDefault="00124710" w:rsidP="00124710">
      <w:pPr>
        <w:pStyle w:val="Level1"/>
        <w:rPr>
          <w:sz w:val="20"/>
        </w:rPr>
      </w:pPr>
      <w:r w:rsidRPr="00ED0BB9">
        <w:rPr>
          <w:sz w:val="20"/>
        </w:rPr>
        <w:t xml:space="preserve">The </w:t>
      </w:r>
      <w:r w:rsidR="008A5A7A" w:rsidRPr="00ED0BB9">
        <w:rPr>
          <w:sz w:val="20"/>
        </w:rPr>
        <w:t>National Policy Statement for Indigenous Biodiversity 2023</w:t>
      </w:r>
      <w:r w:rsidR="00A33D93" w:rsidRPr="00ED0BB9">
        <w:rPr>
          <w:sz w:val="20"/>
        </w:rPr>
        <w:t xml:space="preserve"> (NPSIB)</w:t>
      </w:r>
      <w:r w:rsidR="008A5A7A" w:rsidRPr="00ED0BB9">
        <w:rPr>
          <w:sz w:val="20"/>
        </w:rPr>
        <w:t xml:space="preserve"> sets out </w:t>
      </w:r>
      <w:r w:rsidR="00FD06E5" w:rsidRPr="00ED0BB9">
        <w:rPr>
          <w:sz w:val="20"/>
        </w:rPr>
        <w:t xml:space="preserve">key objectives for maintaining indigenous biodiversity across New Zealand.  It requires the effects management hierarchy to be utilised in certain circumstances where </w:t>
      </w:r>
      <w:r w:rsidR="00566B11" w:rsidRPr="00ED0BB9">
        <w:rPr>
          <w:sz w:val="20"/>
        </w:rPr>
        <w:t>adverse effects cannot be avoided.</w:t>
      </w:r>
      <w:r w:rsidR="00A22BE3" w:rsidRPr="00ED0BB9">
        <w:rPr>
          <w:sz w:val="20"/>
        </w:rPr>
        <w:t xml:space="preserve">  This includes:</w:t>
      </w:r>
    </w:p>
    <w:p w14:paraId="3DEC3FE7" w14:textId="138758B1" w:rsidR="00A22BE3" w:rsidRPr="00ED0BB9" w:rsidRDefault="00A22BE3" w:rsidP="00A22BE3">
      <w:pPr>
        <w:pStyle w:val="Level2"/>
        <w:rPr>
          <w:sz w:val="20"/>
        </w:rPr>
      </w:pPr>
      <w:r w:rsidRPr="00ED0BB9">
        <w:rPr>
          <w:sz w:val="20"/>
        </w:rPr>
        <w:t>Within SNAs</w:t>
      </w:r>
      <w:r w:rsidR="00E95EA9" w:rsidRPr="00ED0BB9">
        <w:rPr>
          <w:sz w:val="20"/>
        </w:rPr>
        <w:t xml:space="preserve">, </w:t>
      </w:r>
      <w:r w:rsidR="00CF78D4" w:rsidRPr="00ED0BB9">
        <w:rPr>
          <w:sz w:val="20"/>
        </w:rPr>
        <w:t>any adverse effects which are not required to be avoided ((3.10(2)</w:t>
      </w:r>
      <w:r w:rsidR="00D713DD" w:rsidRPr="00ED0BB9">
        <w:rPr>
          <w:sz w:val="20"/>
        </w:rPr>
        <w:t xml:space="preserve">) must be managed in accordance with the </w:t>
      </w:r>
      <w:proofErr w:type="gramStart"/>
      <w:r w:rsidR="00D713DD" w:rsidRPr="00ED0BB9">
        <w:rPr>
          <w:sz w:val="20"/>
        </w:rPr>
        <w:t>effects</w:t>
      </w:r>
      <w:proofErr w:type="gramEnd"/>
      <w:r w:rsidR="00D713DD" w:rsidRPr="00ED0BB9">
        <w:rPr>
          <w:sz w:val="20"/>
        </w:rPr>
        <w:t xml:space="preserve"> management hierarchy;</w:t>
      </w:r>
    </w:p>
    <w:p w14:paraId="364CF7BF" w14:textId="6AFB62C5" w:rsidR="006C60C8" w:rsidRPr="00ED0BB9" w:rsidRDefault="00003C23" w:rsidP="00A22BE3">
      <w:pPr>
        <w:pStyle w:val="Level2"/>
        <w:rPr>
          <w:sz w:val="20"/>
        </w:rPr>
      </w:pPr>
      <w:r w:rsidRPr="00ED0BB9">
        <w:rPr>
          <w:sz w:val="20"/>
        </w:rPr>
        <w:t xml:space="preserve">Mineral extraction </w:t>
      </w:r>
      <w:r w:rsidR="00E409A7" w:rsidRPr="00ED0BB9">
        <w:rPr>
          <w:sz w:val="20"/>
        </w:rPr>
        <w:t xml:space="preserve">within an SNA </w:t>
      </w:r>
      <w:r w:rsidRPr="00ED0BB9">
        <w:rPr>
          <w:sz w:val="20"/>
        </w:rPr>
        <w:t>that provides significant national public benefit</w:t>
      </w:r>
      <w:r w:rsidR="00E409A7" w:rsidRPr="00ED0BB9">
        <w:rPr>
          <w:sz w:val="20"/>
        </w:rPr>
        <w:t xml:space="preserve"> must apply the effects management hierarchy to any adverse effects and </w:t>
      </w:r>
      <w:r w:rsidR="00717ECA" w:rsidRPr="00ED0BB9">
        <w:rPr>
          <w:sz w:val="20"/>
        </w:rPr>
        <w:t>is not required to avoid them (except</w:t>
      </w:r>
      <w:r w:rsidR="0076780E">
        <w:rPr>
          <w:sz w:val="20"/>
        </w:rPr>
        <w:t xml:space="preserve"> new</w:t>
      </w:r>
      <w:r w:rsidR="00717ECA" w:rsidRPr="00ED0BB9">
        <w:rPr>
          <w:sz w:val="20"/>
        </w:rPr>
        <w:t xml:space="preserve"> coal mining</w:t>
      </w:r>
      <w:r w:rsidR="00717ECA" w:rsidRPr="00ED0BB9">
        <w:rPr>
          <w:rStyle w:val="FootnoteReference"/>
          <w:sz w:val="20"/>
        </w:rPr>
        <w:footnoteReference w:id="1"/>
      </w:r>
      <w:r w:rsidR="00717ECA" w:rsidRPr="00ED0BB9">
        <w:rPr>
          <w:sz w:val="20"/>
        </w:rPr>
        <w:t>);</w:t>
      </w:r>
      <w:r w:rsidR="00E409A7" w:rsidRPr="00ED0BB9">
        <w:rPr>
          <w:sz w:val="20"/>
        </w:rPr>
        <w:t xml:space="preserve"> </w:t>
      </w:r>
    </w:p>
    <w:p w14:paraId="3AAFDDA5" w14:textId="0002F8DC" w:rsidR="00566B11" w:rsidRPr="00ED0BB9" w:rsidRDefault="00A22BE3" w:rsidP="00A22BE3">
      <w:pPr>
        <w:pStyle w:val="Level2"/>
        <w:rPr>
          <w:sz w:val="20"/>
        </w:rPr>
      </w:pPr>
      <w:r w:rsidRPr="00ED0BB9">
        <w:rPr>
          <w:sz w:val="20"/>
        </w:rPr>
        <w:t xml:space="preserve">Outside of SNAs </w:t>
      </w:r>
      <w:r w:rsidRPr="00ED0BB9">
        <w:rPr>
          <w:sz w:val="20"/>
          <w:u w:val="single"/>
        </w:rPr>
        <w:t>significant</w:t>
      </w:r>
      <w:r w:rsidRPr="00ED0BB9">
        <w:rPr>
          <w:sz w:val="20"/>
        </w:rPr>
        <w:t xml:space="preserve"> adverse effects must be managed in accordance with the </w:t>
      </w:r>
      <w:proofErr w:type="gramStart"/>
      <w:r w:rsidRPr="00ED0BB9">
        <w:rPr>
          <w:sz w:val="20"/>
        </w:rPr>
        <w:t>effects</w:t>
      </w:r>
      <w:proofErr w:type="gramEnd"/>
      <w:r w:rsidRPr="00ED0BB9">
        <w:rPr>
          <w:sz w:val="20"/>
        </w:rPr>
        <w:t xml:space="preserve"> management hierarchy.</w:t>
      </w:r>
      <w:r w:rsidR="00566B11" w:rsidRPr="00ED0BB9">
        <w:rPr>
          <w:sz w:val="20"/>
        </w:rPr>
        <w:t xml:space="preserve"> </w:t>
      </w:r>
    </w:p>
    <w:p w14:paraId="62E8D826" w14:textId="44F1741F" w:rsidR="00717ECA" w:rsidRPr="00ED0BB9" w:rsidRDefault="000656AA" w:rsidP="00124710">
      <w:pPr>
        <w:pStyle w:val="Level1"/>
        <w:rPr>
          <w:sz w:val="20"/>
        </w:rPr>
      </w:pPr>
      <w:r>
        <w:rPr>
          <w:sz w:val="20"/>
        </w:rPr>
        <w:t xml:space="preserve">The submitters have sought through their original submissions any additional relief to </w:t>
      </w:r>
      <w:r w:rsidR="0095426C">
        <w:rPr>
          <w:sz w:val="20"/>
        </w:rPr>
        <w:t>address matters affected by national policy statements, providing scope</w:t>
      </w:r>
      <w:r w:rsidR="00130250">
        <w:rPr>
          <w:sz w:val="20"/>
        </w:rPr>
        <w:t xml:space="preserve"> for any necessary amendments.</w:t>
      </w:r>
      <w:r w:rsidR="0095426C">
        <w:rPr>
          <w:sz w:val="20"/>
        </w:rPr>
        <w:t xml:space="preserve"> </w:t>
      </w:r>
      <w:r w:rsidR="00717ECA" w:rsidRPr="00ED0BB9">
        <w:rPr>
          <w:sz w:val="20"/>
        </w:rPr>
        <w:t xml:space="preserve">The importance of the </w:t>
      </w:r>
      <w:r w:rsidR="00543FC8" w:rsidRPr="00ED0BB9">
        <w:rPr>
          <w:sz w:val="20"/>
        </w:rPr>
        <w:t xml:space="preserve">specific set of circumstances to </w:t>
      </w:r>
      <w:r w:rsidR="00543FC8" w:rsidRPr="00ED0BB9">
        <w:rPr>
          <w:sz w:val="20"/>
        </w:rPr>
        <w:lastRenderedPageBreak/>
        <w:t>which this term applies is relevant to considering</w:t>
      </w:r>
      <w:r w:rsidR="007B78D6" w:rsidRPr="00ED0BB9">
        <w:rPr>
          <w:sz w:val="20"/>
        </w:rPr>
        <w:t xml:space="preserve"> the changes proposed in the S42A report to the Mineral Extraction Strategic Objectives.  </w:t>
      </w:r>
    </w:p>
    <w:p w14:paraId="30C66AE3" w14:textId="49B8FC5E" w:rsidR="000625AD" w:rsidRPr="00ED0BB9" w:rsidRDefault="00566B11" w:rsidP="00124710">
      <w:pPr>
        <w:pStyle w:val="Level1"/>
        <w:rPr>
          <w:sz w:val="20"/>
        </w:rPr>
      </w:pPr>
      <w:r w:rsidRPr="00ED0BB9">
        <w:rPr>
          <w:sz w:val="20"/>
        </w:rPr>
        <w:t>The</w:t>
      </w:r>
      <w:r w:rsidR="00F2646F" w:rsidRPr="00ED0BB9">
        <w:rPr>
          <w:sz w:val="20"/>
        </w:rPr>
        <w:t xml:space="preserve"> New Zealand Coastal Policy Statement </w:t>
      </w:r>
      <w:r w:rsidR="007B78D6" w:rsidRPr="00ED0BB9">
        <w:rPr>
          <w:sz w:val="20"/>
        </w:rPr>
        <w:t>2010</w:t>
      </w:r>
      <w:r w:rsidR="00E92011" w:rsidRPr="00ED0BB9">
        <w:rPr>
          <w:sz w:val="20"/>
        </w:rPr>
        <w:t xml:space="preserve"> (CPS)</w:t>
      </w:r>
      <w:r w:rsidR="007B78D6" w:rsidRPr="00ED0BB9">
        <w:rPr>
          <w:sz w:val="20"/>
        </w:rPr>
        <w:t xml:space="preserve"> sets out specific </w:t>
      </w:r>
      <w:r w:rsidR="00D912F2" w:rsidRPr="00ED0BB9">
        <w:rPr>
          <w:sz w:val="20"/>
        </w:rPr>
        <w:t>requirements for activities locating within the coastal environment.</w:t>
      </w:r>
      <w:r w:rsidR="002D15EC" w:rsidRPr="00ED0BB9">
        <w:rPr>
          <w:sz w:val="20"/>
        </w:rPr>
        <w:t xml:space="preserve">  </w:t>
      </w:r>
      <w:r w:rsidR="0086638F">
        <w:rPr>
          <w:sz w:val="20"/>
        </w:rPr>
        <w:t>These policies act to protect the natural coastal environment, but also to enable infrastructure</w:t>
      </w:r>
      <w:r w:rsidR="00DA1028">
        <w:rPr>
          <w:sz w:val="20"/>
        </w:rPr>
        <w:t xml:space="preserve"> and other important activities that occur in the coastal environment. There is no hierarchy between these policies</w:t>
      </w:r>
      <w:r w:rsidR="0036492A">
        <w:rPr>
          <w:sz w:val="20"/>
        </w:rPr>
        <w:t xml:space="preserve"> and, notably, avoid policies do not necessarily override enabling policies</w:t>
      </w:r>
      <w:r w:rsidR="00DA1028">
        <w:rPr>
          <w:sz w:val="20"/>
        </w:rPr>
        <w:t>.</w:t>
      </w:r>
      <w:r w:rsidR="0086638F">
        <w:rPr>
          <w:sz w:val="20"/>
        </w:rPr>
        <w:t xml:space="preserve">  </w:t>
      </w:r>
      <w:r w:rsidR="002D15EC" w:rsidRPr="00ED0BB9">
        <w:rPr>
          <w:sz w:val="20"/>
        </w:rPr>
        <w:t>This is relevant to</w:t>
      </w:r>
      <w:r w:rsidR="001C3EC7">
        <w:rPr>
          <w:sz w:val="20"/>
        </w:rPr>
        <w:t xml:space="preserve"> </w:t>
      </w:r>
      <w:r w:rsidR="00F105E0">
        <w:rPr>
          <w:sz w:val="20"/>
        </w:rPr>
        <w:t xml:space="preserve">the relationship between all the TTPP </w:t>
      </w:r>
      <w:r w:rsidR="001C3EC7">
        <w:rPr>
          <w:sz w:val="20"/>
        </w:rPr>
        <w:t>strategic directions</w:t>
      </w:r>
      <w:r w:rsidR="00F105E0">
        <w:rPr>
          <w:sz w:val="20"/>
        </w:rPr>
        <w:t>, in particular, the role of</w:t>
      </w:r>
      <w:r w:rsidR="002D15EC" w:rsidRPr="00ED0BB9">
        <w:rPr>
          <w:sz w:val="20"/>
        </w:rPr>
        <w:t xml:space="preserve"> MIN-O6.  </w:t>
      </w:r>
    </w:p>
    <w:p w14:paraId="008C6D5F" w14:textId="72D3DC5B" w:rsidR="00931EB6" w:rsidRPr="00ED0BB9" w:rsidRDefault="000625AD" w:rsidP="00124710">
      <w:pPr>
        <w:pStyle w:val="Level1"/>
        <w:rPr>
          <w:sz w:val="20"/>
        </w:rPr>
      </w:pPr>
      <w:r w:rsidRPr="00ED0BB9">
        <w:rPr>
          <w:sz w:val="20"/>
        </w:rPr>
        <w:t xml:space="preserve">The West Coast Regional Policy Statement 2020 </w:t>
      </w:r>
      <w:r w:rsidR="00E92011" w:rsidRPr="00ED0BB9">
        <w:rPr>
          <w:sz w:val="20"/>
        </w:rPr>
        <w:t xml:space="preserve">(RPS) </w:t>
      </w:r>
      <w:r w:rsidRPr="00ED0BB9">
        <w:rPr>
          <w:sz w:val="20"/>
        </w:rPr>
        <w:t xml:space="preserve">is, in my view, one of the key higher order documents that should be considered when </w:t>
      </w:r>
      <w:r w:rsidR="00E92011" w:rsidRPr="00ED0BB9">
        <w:rPr>
          <w:sz w:val="20"/>
        </w:rPr>
        <w:t>setting the strategic direction for the TTPP.  The RPS is relatively current, and gives effect to the CPS</w:t>
      </w:r>
      <w:r w:rsidR="00A33D93" w:rsidRPr="00ED0BB9">
        <w:rPr>
          <w:sz w:val="20"/>
        </w:rPr>
        <w:t>.  The RPS does predate the NPSIB</w:t>
      </w:r>
      <w:r w:rsidR="00D170C6" w:rsidRPr="00ED0BB9">
        <w:rPr>
          <w:sz w:val="20"/>
        </w:rPr>
        <w:t>, however has a robust set of objectives and policies which are largely aligned with the policy direction of the NPSIB</w:t>
      </w:r>
      <w:r w:rsidR="00862D28">
        <w:rPr>
          <w:sz w:val="20"/>
        </w:rPr>
        <w:t xml:space="preserve">, </w:t>
      </w:r>
      <w:r w:rsidR="00031123">
        <w:rPr>
          <w:sz w:val="20"/>
        </w:rPr>
        <w:t>however the RPS does not properly give effect to the full effects management hierarchy</w:t>
      </w:r>
      <w:r w:rsidR="00803008">
        <w:rPr>
          <w:sz w:val="20"/>
        </w:rPr>
        <w:t xml:space="preserve"> as outlined in the NPSIB</w:t>
      </w:r>
      <w:r w:rsidR="00761EFB" w:rsidRPr="00ED0BB9">
        <w:rPr>
          <w:sz w:val="20"/>
        </w:rPr>
        <w:t>.  It is my view that the RPS should be given significant weighting</w:t>
      </w:r>
      <w:r w:rsidR="00803008">
        <w:rPr>
          <w:sz w:val="20"/>
        </w:rPr>
        <w:t xml:space="preserve"> when </w:t>
      </w:r>
      <w:r w:rsidR="00A44531">
        <w:rPr>
          <w:sz w:val="20"/>
        </w:rPr>
        <w:t>determining</w:t>
      </w:r>
      <w:r w:rsidR="00053980">
        <w:rPr>
          <w:sz w:val="20"/>
        </w:rPr>
        <w:t xml:space="preserve"> whether</w:t>
      </w:r>
      <w:r w:rsidR="00A44531">
        <w:rPr>
          <w:sz w:val="20"/>
        </w:rPr>
        <w:t xml:space="preserve"> </w:t>
      </w:r>
      <w:r w:rsidR="00053980">
        <w:rPr>
          <w:sz w:val="20"/>
        </w:rPr>
        <w:t xml:space="preserve">resource use and development should be enabled in </w:t>
      </w:r>
      <w:r w:rsidR="00A44531">
        <w:rPr>
          <w:sz w:val="20"/>
        </w:rPr>
        <w:t>the strategic direction for the TTPP</w:t>
      </w:r>
      <w:r w:rsidR="00053980">
        <w:rPr>
          <w:sz w:val="20"/>
        </w:rPr>
        <w:t>.</w:t>
      </w:r>
      <w:r w:rsidR="007A6B5C" w:rsidDel="007A6B5C">
        <w:rPr>
          <w:sz w:val="20"/>
        </w:rPr>
        <w:t xml:space="preserve"> </w:t>
      </w:r>
    </w:p>
    <w:p w14:paraId="11A6DCD1" w14:textId="5C184F04" w:rsidR="002751BE" w:rsidRPr="00ED0BB9" w:rsidRDefault="002751BE" w:rsidP="00124710">
      <w:pPr>
        <w:pStyle w:val="Level1"/>
        <w:rPr>
          <w:sz w:val="20"/>
        </w:rPr>
      </w:pPr>
      <w:r w:rsidRPr="00ED0BB9">
        <w:rPr>
          <w:sz w:val="20"/>
        </w:rPr>
        <w:t>National Planning Standards</w:t>
      </w:r>
      <w:r w:rsidR="006A1419" w:rsidRPr="00ED0BB9">
        <w:rPr>
          <w:sz w:val="20"/>
        </w:rPr>
        <w:t xml:space="preserve"> (NPS)</w:t>
      </w:r>
      <w:r w:rsidRPr="00ED0BB9">
        <w:rPr>
          <w:sz w:val="20"/>
        </w:rPr>
        <w:t xml:space="preserve"> </w:t>
      </w:r>
      <w:r w:rsidR="002E03F1" w:rsidRPr="00ED0BB9">
        <w:rPr>
          <w:sz w:val="20"/>
        </w:rPr>
        <w:t xml:space="preserve">were developed in </w:t>
      </w:r>
      <w:r w:rsidR="00142B90" w:rsidRPr="00ED0BB9">
        <w:rPr>
          <w:sz w:val="20"/>
        </w:rPr>
        <w:t>2019</w:t>
      </w:r>
      <w:r w:rsidR="002E03F1" w:rsidRPr="00ED0BB9">
        <w:rPr>
          <w:sz w:val="20"/>
        </w:rPr>
        <w:t>, and set out how District Plans should be formatted to achieve national consistency.</w:t>
      </w:r>
      <w:r w:rsidR="006A1419" w:rsidRPr="00ED0BB9">
        <w:rPr>
          <w:sz w:val="20"/>
        </w:rPr>
        <w:t xml:space="preserve">  In particular,</w:t>
      </w:r>
      <w:r w:rsidR="00C03912" w:rsidRPr="00ED0BB9">
        <w:rPr>
          <w:sz w:val="20"/>
        </w:rPr>
        <w:t xml:space="preserve"> </w:t>
      </w:r>
      <w:r w:rsidR="006A1419" w:rsidRPr="00ED0BB9">
        <w:rPr>
          <w:sz w:val="20"/>
        </w:rPr>
        <w:t xml:space="preserve">the NPS requires </w:t>
      </w:r>
      <w:r w:rsidR="00C21995" w:rsidRPr="00ED0BB9">
        <w:rPr>
          <w:sz w:val="20"/>
        </w:rPr>
        <w:t xml:space="preserve">“objectives </w:t>
      </w:r>
      <w:r w:rsidR="00E80DD6" w:rsidRPr="00ED0BB9">
        <w:rPr>
          <w:sz w:val="20"/>
        </w:rPr>
        <w:t>that address key strategic or significant matters for the district and guide decision making at a strategic level”</w:t>
      </w:r>
      <w:r w:rsidR="00A766CE" w:rsidRPr="00ED0BB9">
        <w:rPr>
          <w:sz w:val="20"/>
        </w:rPr>
        <w:t xml:space="preserve"> to be addressed in the Strategic Directions chapter</w:t>
      </w:r>
      <w:r w:rsidR="00A766CE" w:rsidRPr="00ED0BB9">
        <w:rPr>
          <w:rStyle w:val="FootnoteReference"/>
          <w:sz w:val="20"/>
        </w:rPr>
        <w:footnoteReference w:id="2"/>
      </w:r>
      <w:r w:rsidR="00E80DD6" w:rsidRPr="00ED0BB9">
        <w:rPr>
          <w:sz w:val="20"/>
        </w:rPr>
        <w:t>.</w:t>
      </w:r>
      <w:r w:rsidR="006A1419" w:rsidRPr="00ED0BB9">
        <w:rPr>
          <w:sz w:val="20"/>
        </w:rPr>
        <w:t xml:space="preserve"> </w:t>
      </w:r>
      <w:r w:rsidR="002E03F1" w:rsidRPr="00ED0BB9">
        <w:rPr>
          <w:sz w:val="20"/>
        </w:rPr>
        <w:t xml:space="preserve">  </w:t>
      </w:r>
    </w:p>
    <w:p w14:paraId="606FB4F9" w14:textId="2A05598F" w:rsidR="00825AAA" w:rsidRPr="00ED0BB9" w:rsidRDefault="00EF7C04" w:rsidP="00124710">
      <w:pPr>
        <w:pStyle w:val="Level1"/>
        <w:rPr>
          <w:sz w:val="20"/>
        </w:rPr>
      </w:pPr>
      <w:r>
        <w:rPr>
          <w:sz w:val="20"/>
        </w:rPr>
        <w:t xml:space="preserve">The TTPP recognises </w:t>
      </w:r>
      <w:r w:rsidR="007027A0">
        <w:rPr>
          <w:sz w:val="20"/>
        </w:rPr>
        <w:t xml:space="preserve">that </w:t>
      </w:r>
      <w:r w:rsidR="000F1ADC">
        <w:rPr>
          <w:sz w:val="20"/>
        </w:rPr>
        <w:t xml:space="preserve">local iwi </w:t>
      </w:r>
      <w:proofErr w:type="spellStart"/>
      <w:r w:rsidR="00632A3B">
        <w:rPr>
          <w:sz w:val="20"/>
        </w:rPr>
        <w:t>Ngāti</w:t>
      </w:r>
      <w:proofErr w:type="spellEnd"/>
      <w:r w:rsidR="000F1ADC">
        <w:rPr>
          <w:sz w:val="20"/>
        </w:rPr>
        <w:t xml:space="preserve"> </w:t>
      </w:r>
      <w:proofErr w:type="spellStart"/>
      <w:r w:rsidR="000F1ADC">
        <w:rPr>
          <w:sz w:val="20"/>
        </w:rPr>
        <w:t>Mahaki</w:t>
      </w:r>
      <w:proofErr w:type="spellEnd"/>
      <w:r w:rsidR="000F1ADC">
        <w:rPr>
          <w:sz w:val="20"/>
        </w:rPr>
        <w:t xml:space="preserve"> o </w:t>
      </w:r>
      <w:proofErr w:type="spellStart"/>
      <w:r w:rsidR="000F1ADC">
        <w:rPr>
          <w:sz w:val="20"/>
        </w:rPr>
        <w:t>Makaawhio</w:t>
      </w:r>
      <w:proofErr w:type="spellEnd"/>
      <w:r w:rsidR="000F1ADC">
        <w:rPr>
          <w:sz w:val="20"/>
        </w:rPr>
        <w:t xml:space="preserve"> and </w:t>
      </w:r>
      <w:proofErr w:type="spellStart"/>
      <w:r w:rsidR="00632A3B">
        <w:rPr>
          <w:sz w:val="20"/>
        </w:rPr>
        <w:t>Ngāti</w:t>
      </w:r>
      <w:proofErr w:type="spellEnd"/>
      <w:r w:rsidR="000F1ADC">
        <w:rPr>
          <w:sz w:val="20"/>
        </w:rPr>
        <w:t xml:space="preserve"> </w:t>
      </w:r>
      <w:proofErr w:type="spellStart"/>
      <w:r w:rsidR="000F1ADC">
        <w:rPr>
          <w:sz w:val="20"/>
        </w:rPr>
        <w:t>Waewae</w:t>
      </w:r>
      <w:proofErr w:type="spellEnd"/>
      <w:r w:rsidR="000F1ADC">
        <w:rPr>
          <w:sz w:val="20"/>
        </w:rPr>
        <w:t xml:space="preserve"> have developed Pounamu Resource Management Plans which are recognised </w:t>
      </w:r>
      <w:r w:rsidR="00632A3B">
        <w:rPr>
          <w:sz w:val="20"/>
        </w:rPr>
        <w:t xml:space="preserve">by </w:t>
      </w:r>
      <w:proofErr w:type="spellStart"/>
      <w:r w:rsidR="00632A3B">
        <w:rPr>
          <w:sz w:val="20"/>
        </w:rPr>
        <w:t>Te</w:t>
      </w:r>
      <w:proofErr w:type="spellEnd"/>
      <w:r w:rsidR="00632A3B">
        <w:rPr>
          <w:sz w:val="20"/>
        </w:rPr>
        <w:t xml:space="preserve"> </w:t>
      </w:r>
      <w:proofErr w:type="spellStart"/>
      <w:r w:rsidR="00632A3B">
        <w:rPr>
          <w:sz w:val="20"/>
        </w:rPr>
        <w:t>Runanga</w:t>
      </w:r>
      <w:proofErr w:type="spellEnd"/>
      <w:r w:rsidR="00632A3B">
        <w:rPr>
          <w:sz w:val="20"/>
        </w:rPr>
        <w:t xml:space="preserve"> o </w:t>
      </w:r>
      <w:proofErr w:type="spellStart"/>
      <w:r w:rsidR="00632A3B">
        <w:rPr>
          <w:sz w:val="20"/>
        </w:rPr>
        <w:t>Ngāi</w:t>
      </w:r>
      <w:proofErr w:type="spellEnd"/>
      <w:r w:rsidR="00632A3B">
        <w:rPr>
          <w:sz w:val="20"/>
        </w:rPr>
        <w:t xml:space="preserve"> </w:t>
      </w:r>
      <w:proofErr w:type="spellStart"/>
      <w:r w:rsidR="00632A3B">
        <w:rPr>
          <w:sz w:val="20"/>
        </w:rPr>
        <w:t>Tahu</w:t>
      </w:r>
      <w:proofErr w:type="spellEnd"/>
      <w:r w:rsidR="00632A3B">
        <w:rPr>
          <w:sz w:val="20"/>
        </w:rPr>
        <w:t xml:space="preserve"> </w:t>
      </w:r>
      <w:r w:rsidR="00873161">
        <w:rPr>
          <w:sz w:val="20"/>
        </w:rPr>
        <w:t>as iwi management plans for the region.</w:t>
      </w:r>
      <w:r w:rsidR="00264775">
        <w:rPr>
          <w:sz w:val="20"/>
        </w:rPr>
        <w:t xml:space="preserve">  These plans are not publicly </w:t>
      </w:r>
      <w:proofErr w:type="gramStart"/>
      <w:r w:rsidR="00264775">
        <w:rPr>
          <w:sz w:val="20"/>
        </w:rPr>
        <w:t>available</w:t>
      </w:r>
      <w:r w:rsidR="007A1973">
        <w:rPr>
          <w:sz w:val="20"/>
        </w:rPr>
        <w:t>,</w:t>
      </w:r>
      <w:proofErr w:type="gramEnd"/>
      <w:r w:rsidR="007A1973">
        <w:rPr>
          <w:sz w:val="20"/>
        </w:rPr>
        <w:t xml:space="preserve"> however my understanding of these documents is that they would not have relevance to the matters raised in my evidence</w:t>
      </w:r>
      <w:r w:rsidR="00235C82">
        <w:rPr>
          <w:sz w:val="20"/>
        </w:rPr>
        <w:t xml:space="preserve">.  </w:t>
      </w:r>
      <w:r w:rsidR="00873161">
        <w:rPr>
          <w:sz w:val="20"/>
        </w:rPr>
        <w:t xml:space="preserve">   </w:t>
      </w:r>
      <w:r>
        <w:rPr>
          <w:sz w:val="20"/>
        </w:rPr>
        <w:t xml:space="preserve"> </w:t>
      </w:r>
    </w:p>
    <w:p w14:paraId="2D7FA6CC" w14:textId="3F9D53DB" w:rsidR="00E0098E" w:rsidRPr="00ED0BB9" w:rsidRDefault="00931EB6" w:rsidP="00124710">
      <w:pPr>
        <w:pStyle w:val="Level1"/>
        <w:rPr>
          <w:sz w:val="20"/>
        </w:rPr>
      </w:pPr>
      <w:r w:rsidRPr="00ED0BB9">
        <w:rPr>
          <w:sz w:val="20"/>
        </w:rPr>
        <w:t>The TTPP was notified under the Resource Management Act 1991.  In August 2023, the Natural and Built Environment Act 2023</w:t>
      </w:r>
      <w:r w:rsidR="004D1A4C" w:rsidRPr="00ED0BB9">
        <w:rPr>
          <w:sz w:val="20"/>
        </w:rPr>
        <w:t xml:space="preserve"> (NBEA)</w:t>
      </w:r>
      <w:r w:rsidRPr="00ED0BB9">
        <w:rPr>
          <w:sz w:val="20"/>
        </w:rPr>
        <w:t xml:space="preserve"> was </w:t>
      </w:r>
      <w:r w:rsidR="00DC1BA0" w:rsidRPr="00ED0BB9">
        <w:rPr>
          <w:sz w:val="20"/>
        </w:rPr>
        <w:t xml:space="preserve">passed into legislation.  </w:t>
      </w:r>
      <w:r w:rsidR="00E0098E" w:rsidRPr="00ED0BB9">
        <w:rPr>
          <w:sz w:val="20"/>
        </w:rPr>
        <w:t xml:space="preserve"> </w:t>
      </w:r>
    </w:p>
    <w:p w14:paraId="32510B4D" w14:textId="24A4036F" w:rsidR="005E5ACE" w:rsidRPr="00ED0BB9" w:rsidRDefault="00072D1F" w:rsidP="00124710">
      <w:pPr>
        <w:pStyle w:val="Level1"/>
        <w:rPr>
          <w:sz w:val="20"/>
        </w:rPr>
      </w:pPr>
      <w:r w:rsidRPr="00ED0BB9">
        <w:rPr>
          <w:sz w:val="20"/>
        </w:rPr>
        <w:t>The NBEA does not apply to the TTPP</w:t>
      </w:r>
      <w:r w:rsidR="001D2779" w:rsidRPr="00ED0BB9">
        <w:rPr>
          <w:sz w:val="20"/>
        </w:rPr>
        <w:t>, and will apply to the first regional NBEA plan</w:t>
      </w:r>
      <w:r w:rsidRPr="00ED0BB9">
        <w:rPr>
          <w:sz w:val="20"/>
        </w:rPr>
        <w:t>.</w:t>
      </w:r>
      <w:r w:rsidR="00D73DCA" w:rsidRPr="00ED0BB9">
        <w:rPr>
          <w:sz w:val="20"/>
        </w:rPr>
        <w:t xml:space="preserve">  </w:t>
      </w:r>
      <w:r w:rsidR="005E5ACE" w:rsidRPr="00ED0BB9">
        <w:rPr>
          <w:sz w:val="20"/>
        </w:rPr>
        <w:t xml:space="preserve">It would be problematic to attempt to include NBEA influenced terminology </w:t>
      </w:r>
      <w:r w:rsidR="005E5ACE" w:rsidRPr="00ED0BB9">
        <w:rPr>
          <w:sz w:val="20"/>
        </w:rPr>
        <w:lastRenderedPageBreak/>
        <w:t>into the TTPP, because the overarching purpose of the NBEA is different to the RMA and in my view</w:t>
      </w:r>
      <w:r w:rsidR="00A863BF">
        <w:rPr>
          <w:sz w:val="20"/>
        </w:rPr>
        <w:t>,</w:t>
      </w:r>
      <w:r w:rsidR="005E5ACE" w:rsidRPr="00ED0BB9">
        <w:rPr>
          <w:sz w:val="20"/>
        </w:rPr>
        <w:t xml:space="preserve"> it is not possible to give effect to both.  </w:t>
      </w:r>
    </w:p>
    <w:p w14:paraId="7433996B" w14:textId="6C67AB37" w:rsidR="00BF1635" w:rsidRPr="00ED0BB9" w:rsidRDefault="00D73DCA" w:rsidP="00124710">
      <w:pPr>
        <w:pStyle w:val="Level1"/>
        <w:rPr>
          <w:sz w:val="20"/>
        </w:rPr>
      </w:pPr>
      <w:r w:rsidRPr="00ED0BB9">
        <w:rPr>
          <w:sz w:val="20"/>
        </w:rPr>
        <w:t>The NBEA requires the development of a</w:t>
      </w:r>
      <w:r w:rsidR="004D1A4C" w:rsidRPr="00ED0BB9">
        <w:rPr>
          <w:sz w:val="20"/>
        </w:rPr>
        <w:t xml:space="preserve"> </w:t>
      </w:r>
      <w:r w:rsidR="00E0098E" w:rsidRPr="00ED0BB9">
        <w:rPr>
          <w:sz w:val="20"/>
        </w:rPr>
        <w:t>National Planning Framework</w:t>
      </w:r>
      <w:r w:rsidR="009C2D12" w:rsidRPr="00ED0BB9">
        <w:rPr>
          <w:sz w:val="20"/>
        </w:rPr>
        <w:t xml:space="preserve"> (NPF)</w:t>
      </w:r>
      <w:r w:rsidRPr="00ED0BB9">
        <w:rPr>
          <w:sz w:val="20"/>
        </w:rPr>
        <w:t>,</w:t>
      </w:r>
      <w:r w:rsidR="00F963C6" w:rsidRPr="00ED0BB9">
        <w:rPr>
          <w:sz w:val="20"/>
        </w:rPr>
        <w:t xml:space="preserve"> and at this point in time a </w:t>
      </w:r>
      <w:r w:rsidR="009C2D12" w:rsidRPr="00ED0BB9">
        <w:rPr>
          <w:sz w:val="20"/>
        </w:rPr>
        <w:t>Targeted Engagement Draft has been released.  The Targeted Engagement Draft of the NPF</w:t>
      </w:r>
      <w:r w:rsidRPr="00ED0BB9">
        <w:rPr>
          <w:sz w:val="20"/>
        </w:rPr>
        <w:t xml:space="preserve"> </w:t>
      </w:r>
      <w:r w:rsidR="009C2D12" w:rsidRPr="00ED0BB9">
        <w:rPr>
          <w:sz w:val="20"/>
        </w:rPr>
        <w:t xml:space="preserve">largely </w:t>
      </w:r>
      <w:r w:rsidRPr="00ED0BB9">
        <w:rPr>
          <w:sz w:val="20"/>
        </w:rPr>
        <w:t>incorporate</w:t>
      </w:r>
      <w:r w:rsidR="009C2D12" w:rsidRPr="00ED0BB9">
        <w:rPr>
          <w:sz w:val="20"/>
        </w:rPr>
        <w:t>s</w:t>
      </w:r>
      <w:r w:rsidRPr="00ED0BB9">
        <w:rPr>
          <w:sz w:val="20"/>
        </w:rPr>
        <w:t xml:space="preserve"> all national direction instruments currently </w:t>
      </w:r>
      <w:r w:rsidR="00856559" w:rsidRPr="00ED0BB9">
        <w:rPr>
          <w:sz w:val="20"/>
        </w:rPr>
        <w:t>in place under the RMA</w:t>
      </w:r>
      <w:r w:rsidR="009C2D12" w:rsidRPr="00ED0BB9">
        <w:rPr>
          <w:sz w:val="20"/>
        </w:rPr>
        <w:t xml:space="preserve"> including the NPSIB and NZCPS</w:t>
      </w:r>
      <w:r w:rsidR="00B72B7C" w:rsidRPr="00ED0BB9">
        <w:rPr>
          <w:sz w:val="20"/>
        </w:rPr>
        <w:t xml:space="preserve">.  </w:t>
      </w:r>
    </w:p>
    <w:p w14:paraId="19C7BE7E" w14:textId="6F4E478B" w:rsidR="00124710" w:rsidRPr="00ED0BB9" w:rsidRDefault="00AC7AF7" w:rsidP="001D2779">
      <w:pPr>
        <w:pStyle w:val="Level1"/>
        <w:rPr>
          <w:sz w:val="20"/>
        </w:rPr>
      </w:pPr>
      <w:r w:rsidRPr="00ED0BB9">
        <w:rPr>
          <w:sz w:val="20"/>
        </w:rPr>
        <w:t>It is relevant to note that the NBEA provides for national</w:t>
      </w:r>
      <w:r w:rsidR="0048087D" w:rsidRPr="00ED0BB9">
        <w:rPr>
          <w:sz w:val="20"/>
        </w:rPr>
        <w:t xml:space="preserve"> direction </w:t>
      </w:r>
      <w:r w:rsidRPr="00ED0BB9">
        <w:rPr>
          <w:sz w:val="20"/>
        </w:rPr>
        <w:t xml:space="preserve">that </w:t>
      </w:r>
      <w:r w:rsidR="0048087D" w:rsidRPr="00ED0BB9">
        <w:rPr>
          <w:sz w:val="20"/>
        </w:rPr>
        <w:t>is desirable in some</w:t>
      </w:r>
      <w:r w:rsidRPr="00ED0BB9">
        <w:rPr>
          <w:sz w:val="20"/>
        </w:rPr>
        <w:t>,</w:t>
      </w:r>
      <w:r w:rsidR="0048087D" w:rsidRPr="00ED0BB9">
        <w:rPr>
          <w:sz w:val="20"/>
        </w:rPr>
        <w:t xml:space="preserve"> but not all</w:t>
      </w:r>
      <w:r w:rsidRPr="00ED0BB9">
        <w:rPr>
          <w:sz w:val="20"/>
        </w:rPr>
        <w:t>,</w:t>
      </w:r>
      <w:r w:rsidR="0048087D" w:rsidRPr="00ED0BB9">
        <w:rPr>
          <w:sz w:val="20"/>
        </w:rPr>
        <w:t xml:space="preserve"> parts of N</w:t>
      </w:r>
      <w:r w:rsidRPr="00ED0BB9">
        <w:rPr>
          <w:sz w:val="20"/>
        </w:rPr>
        <w:t>ew Zealand (</w:t>
      </w:r>
      <w:r w:rsidR="00CA2B92" w:rsidRPr="00ED0BB9">
        <w:rPr>
          <w:sz w:val="20"/>
        </w:rPr>
        <w:t>Section 33</w:t>
      </w:r>
      <w:r w:rsidRPr="00ED0BB9">
        <w:rPr>
          <w:sz w:val="20"/>
        </w:rPr>
        <w:t>)</w:t>
      </w:r>
      <w:r w:rsidR="00CA2B92" w:rsidRPr="00ED0BB9">
        <w:rPr>
          <w:sz w:val="20"/>
        </w:rPr>
        <w:t xml:space="preserve">.  </w:t>
      </w:r>
      <w:r w:rsidR="00940403" w:rsidRPr="00ED0BB9">
        <w:rPr>
          <w:sz w:val="20"/>
        </w:rPr>
        <w:t xml:space="preserve">This provides an indication that </w:t>
      </w:r>
      <w:r w:rsidR="00CA2B92" w:rsidRPr="00ED0BB9">
        <w:rPr>
          <w:sz w:val="20"/>
        </w:rPr>
        <w:t xml:space="preserve">there </w:t>
      </w:r>
      <w:r w:rsidR="005E5ACE" w:rsidRPr="00ED0BB9">
        <w:rPr>
          <w:sz w:val="20"/>
        </w:rPr>
        <w:t xml:space="preserve">may be </w:t>
      </w:r>
      <w:r w:rsidR="00CA2B92" w:rsidRPr="00ED0BB9">
        <w:rPr>
          <w:sz w:val="20"/>
        </w:rPr>
        <w:t>some matters of national importance which still require a targeted or nuanced approach in some regions</w:t>
      </w:r>
      <w:r w:rsidR="00940403" w:rsidRPr="00ED0BB9">
        <w:rPr>
          <w:sz w:val="20"/>
        </w:rPr>
        <w:t>, reinforcing an ongoing need for locally informed decision making</w:t>
      </w:r>
      <w:r w:rsidR="00CA2B92" w:rsidRPr="00ED0BB9">
        <w:rPr>
          <w:sz w:val="20"/>
        </w:rPr>
        <w:t>.</w:t>
      </w:r>
      <w:r w:rsidR="009D302A" w:rsidRPr="00ED0BB9">
        <w:rPr>
          <w:sz w:val="20"/>
        </w:rPr>
        <w:t xml:space="preserve">  </w:t>
      </w:r>
      <w:r w:rsidR="00F2646F" w:rsidRPr="00ED0BB9">
        <w:rPr>
          <w:sz w:val="20"/>
        </w:rPr>
        <w:t xml:space="preserve"> </w:t>
      </w:r>
      <w:r w:rsidR="00566B11" w:rsidRPr="00ED0BB9">
        <w:rPr>
          <w:sz w:val="20"/>
        </w:rPr>
        <w:t xml:space="preserve">  </w:t>
      </w:r>
    </w:p>
    <w:p w14:paraId="1F6060FF" w14:textId="104A5510" w:rsidR="006E230B" w:rsidRPr="00ED0BB9" w:rsidRDefault="00907202" w:rsidP="00AD13D5">
      <w:pPr>
        <w:pStyle w:val="Heading1"/>
        <w:rPr>
          <w:sz w:val="20"/>
        </w:rPr>
      </w:pPr>
      <w:r w:rsidRPr="00ED0BB9">
        <w:rPr>
          <w:sz w:val="20"/>
        </w:rPr>
        <w:t xml:space="preserve">The need to </w:t>
      </w:r>
      <w:r w:rsidR="006E230B" w:rsidRPr="00ED0BB9">
        <w:rPr>
          <w:sz w:val="20"/>
        </w:rPr>
        <w:t>recognise the importance of mineral extraction</w:t>
      </w:r>
    </w:p>
    <w:p w14:paraId="5C7A90FE" w14:textId="21E97A9A" w:rsidR="0007335C" w:rsidRPr="00ED0BB9" w:rsidRDefault="006E230B" w:rsidP="006E230B">
      <w:pPr>
        <w:pStyle w:val="Level1"/>
        <w:rPr>
          <w:sz w:val="20"/>
        </w:rPr>
      </w:pPr>
      <w:r w:rsidRPr="00ED0BB9">
        <w:rPr>
          <w:sz w:val="20"/>
        </w:rPr>
        <w:t xml:space="preserve">In their original submissions, the submitters each highlighted the </w:t>
      </w:r>
      <w:r w:rsidR="002406DD" w:rsidRPr="00ED0BB9">
        <w:rPr>
          <w:sz w:val="20"/>
        </w:rPr>
        <w:t>nature of their company operations</w:t>
      </w:r>
      <w:r w:rsidR="0007335C" w:rsidRPr="00ED0BB9">
        <w:rPr>
          <w:sz w:val="20"/>
        </w:rPr>
        <w:t xml:space="preserve"> which are all based within the West Coast Region, and rely on</w:t>
      </w:r>
      <w:r w:rsidR="00053980">
        <w:rPr>
          <w:sz w:val="20"/>
        </w:rPr>
        <w:t xml:space="preserve"> fixed in location</w:t>
      </w:r>
      <w:r w:rsidR="0007335C" w:rsidRPr="00ED0BB9">
        <w:rPr>
          <w:sz w:val="20"/>
        </w:rPr>
        <w:t xml:space="preserve"> minerals sourced here.  </w:t>
      </w:r>
    </w:p>
    <w:p w14:paraId="32EA6E1A" w14:textId="77777777" w:rsidR="006A5FAE" w:rsidRPr="00ED0BB9" w:rsidRDefault="0007335C" w:rsidP="006E230B">
      <w:pPr>
        <w:pStyle w:val="Level1"/>
        <w:rPr>
          <w:sz w:val="20"/>
        </w:rPr>
      </w:pPr>
      <w:r w:rsidRPr="00ED0BB9">
        <w:rPr>
          <w:sz w:val="20"/>
        </w:rPr>
        <w:t xml:space="preserve">The evidence of Mr </w:t>
      </w:r>
      <w:proofErr w:type="spellStart"/>
      <w:r w:rsidRPr="00ED0BB9">
        <w:rPr>
          <w:sz w:val="20"/>
        </w:rPr>
        <w:t>Ballingal</w:t>
      </w:r>
      <w:proofErr w:type="spellEnd"/>
      <w:r w:rsidRPr="00ED0BB9">
        <w:rPr>
          <w:sz w:val="20"/>
        </w:rPr>
        <w:t xml:space="preserve"> highlights </w:t>
      </w:r>
      <w:r w:rsidR="006A5FAE" w:rsidRPr="00ED0BB9">
        <w:rPr>
          <w:sz w:val="20"/>
        </w:rPr>
        <w:t xml:space="preserve">some key facts: </w:t>
      </w:r>
    </w:p>
    <w:p w14:paraId="78C59EF1" w14:textId="4BE89C06" w:rsidR="006E230B" w:rsidRPr="00ED0BB9" w:rsidRDefault="001C2208" w:rsidP="007E064C">
      <w:pPr>
        <w:pStyle w:val="Level1"/>
        <w:numPr>
          <w:ilvl w:val="0"/>
          <w:numId w:val="35"/>
        </w:numPr>
        <w:rPr>
          <w:sz w:val="20"/>
        </w:rPr>
      </w:pPr>
      <w:r w:rsidRPr="00ED0BB9">
        <w:rPr>
          <w:sz w:val="20"/>
        </w:rPr>
        <w:t xml:space="preserve">The West Coast economy is considerably less diversified, and 30% of the economy is derived from </w:t>
      </w:r>
      <w:r w:rsidR="00764BD3" w:rsidRPr="00ED0BB9">
        <w:rPr>
          <w:sz w:val="20"/>
        </w:rPr>
        <w:t>mining and agriculture, forestry and fishing</w:t>
      </w:r>
      <w:r w:rsidR="00F8399F" w:rsidRPr="00ED0BB9">
        <w:rPr>
          <w:rStyle w:val="FootnoteReference"/>
          <w:sz w:val="20"/>
        </w:rPr>
        <w:footnoteReference w:id="3"/>
      </w:r>
      <w:r w:rsidR="00764BD3" w:rsidRPr="00ED0BB9">
        <w:rPr>
          <w:sz w:val="20"/>
        </w:rPr>
        <w:t xml:space="preserve"> (all forms of primary production)</w:t>
      </w:r>
      <w:r w:rsidR="00F25DAB" w:rsidRPr="00ED0BB9">
        <w:rPr>
          <w:sz w:val="20"/>
        </w:rPr>
        <w:t>;</w:t>
      </w:r>
    </w:p>
    <w:p w14:paraId="5A9D1F57" w14:textId="7DD74319" w:rsidR="00F8399F" w:rsidRPr="00ED0BB9" w:rsidRDefault="00C34F03" w:rsidP="007E064C">
      <w:pPr>
        <w:pStyle w:val="Level1"/>
        <w:numPr>
          <w:ilvl w:val="0"/>
          <w:numId w:val="35"/>
        </w:numPr>
        <w:rPr>
          <w:sz w:val="20"/>
        </w:rPr>
      </w:pPr>
      <w:r w:rsidRPr="00ED0BB9">
        <w:rPr>
          <w:sz w:val="20"/>
        </w:rPr>
        <w:t xml:space="preserve">Mining is responsible for 7.7% of </w:t>
      </w:r>
      <w:r w:rsidR="00F25DAB" w:rsidRPr="00ED0BB9">
        <w:rPr>
          <w:sz w:val="20"/>
        </w:rPr>
        <w:t xml:space="preserve">regional </w:t>
      </w:r>
      <w:r w:rsidRPr="00ED0BB9">
        <w:rPr>
          <w:sz w:val="20"/>
        </w:rPr>
        <w:t>GDP</w:t>
      </w:r>
      <w:r w:rsidR="00F25DAB" w:rsidRPr="00ED0BB9">
        <w:rPr>
          <w:sz w:val="20"/>
        </w:rPr>
        <w:t xml:space="preserve"> (this is even more pronounced in Buller where </w:t>
      </w:r>
      <w:r w:rsidR="00457FD6" w:rsidRPr="00ED0BB9">
        <w:rPr>
          <w:sz w:val="20"/>
        </w:rPr>
        <w:t>mining is responsible for 20% of district GDP)</w:t>
      </w:r>
      <w:r w:rsidR="00FF7363" w:rsidRPr="00ED0BB9">
        <w:rPr>
          <w:rStyle w:val="FootnoteReference"/>
          <w:sz w:val="20"/>
        </w:rPr>
        <w:footnoteReference w:id="4"/>
      </w:r>
      <w:r w:rsidR="00F25DAB" w:rsidRPr="00ED0BB9">
        <w:rPr>
          <w:sz w:val="20"/>
        </w:rPr>
        <w:t>;</w:t>
      </w:r>
    </w:p>
    <w:p w14:paraId="7BAD19C4" w14:textId="404ABAEE" w:rsidR="00C06A29" w:rsidRPr="00ED0BB9" w:rsidRDefault="00693AA3" w:rsidP="007E064C">
      <w:pPr>
        <w:pStyle w:val="Level1"/>
        <w:numPr>
          <w:ilvl w:val="0"/>
          <w:numId w:val="35"/>
        </w:numPr>
        <w:rPr>
          <w:sz w:val="20"/>
        </w:rPr>
      </w:pPr>
      <w:r w:rsidRPr="00ED0BB9">
        <w:rPr>
          <w:sz w:val="20"/>
        </w:rPr>
        <w:t xml:space="preserve">Mining is over nine times more </w:t>
      </w:r>
      <w:r w:rsidR="00C0606B" w:rsidRPr="00ED0BB9">
        <w:rPr>
          <w:sz w:val="20"/>
        </w:rPr>
        <w:t xml:space="preserve">important to the West Coast economy than </w:t>
      </w:r>
      <w:r w:rsidR="00C62A2B" w:rsidRPr="00ED0BB9">
        <w:rPr>
          <w:sz w:val="20"/>
        </w:rPr>
        <w:t>it is to the national economy</w:t>
      </w:r>
      <w:r w:rsidR="00F25DAB" w:rsidRPr="00ED0BB9">
        <w:rPr>
          <w:sz w:val="20"/>
        </w:rPr>
        <w:t>;</w:t>
      </w:r>
    </w:p>
    <w:p w14:paraId="283BE278" w14:textId="333D1371" w:rsidR="00C62A2B" w:rsidRPr="00ED0BB9" w:rsidRDefault="002932D6" w:rsidP="007E064C">
      <w:pPr>
        <w:pStyle w:val="Level1"/>
        <w:numPr>
          <w:ilvl w:val="0"/>
          <w:numId w:val="35"/>
        </w:numPr>
        <w:rPr>
          <w:sz w:val="20"/>
        </w:rPr>
      </w:pPr>
      <w:r w:rsidRPr="00ED0BB9">
        <w:rPr>
          <w:sz w:val="20"/>
        </w:rPr>
        <w:t xml:space="preserve">Mining </w:t>
      </w:r>
      <w:r w:rsidR="000D4368" w:rsidRPr="00ED0BB9">
        <w:rPr>
          <w:sz w:val="20"/>
        </w:rPr>
        <w:t xml:space="preserve">has the highest median </w:t>
      </w:r>
      <w:r w:rsidR="00164A48" w:rsidRPr="00ED0BB9">
        <w:rPr>
          <w:sz w:val="20"/>
        </w:rPr>
        <w:t xml:space="preserve">salary/wage </w:t>
      </w:r>
      <w:r w:rsidR="0050201B" w:rsidRPr="00ED0BB9">
        <w:rPr>
          <w:sz w:val="20"/>
        </w:rPr>
        <w:t>across all industries on the West Coast</w:t>
      </w:r>
      <w:r w:rsidR="00097DD6" w:rsidRPr="00ED0BB9">
        <w:rPr>
          <w:sz w:val="20"/>
        </w:rPr>
        <w:t xml:space="preserve">, at 54% higher than </w:t>
      </w:r>
      <w:r w:rsidR="00F25DAB" w:rsidRPr="00ED0BB9">
        <w:rPr>
          <w:sz w:val="20"/>
        </w:rPr>
        <w:t xml:space="preserve">average salaries across all sectors. </w:t>
      </w:r>
    </w:p>
    <w:p w14:paraId="563B6D89" w14:textId="77777777" w:rsidR="00782864" w:rsidRPr="00ED0BB9" w:rsidRDefault="00BE7BD5" w:rsidP="00BE7BD5">
      <w:pPr>
        <w:pStyle w:val="Level1"/>
        <w:rPr>
          <w:sz w:val="20"/>
        </w:rPr>
      </w:pPr>
      <w:r w:rsidRPr="00ED0BB9">
        <w:rPr>
          <w:sz w:val="20"/>
        </w:rPr>
        <w:t xml:space="preserve">The </w:t>
      </w:r>
      <w:r w:rsidR="00E46656" w:rsidRPr="00ED0BB9">
        <w:rPr>
          <w:sz w:val="20"/>
        </w:rPr>
        <w:t xml:space="preserve">West Coast Regional Policy Statement 2020 </w:t>
      </w:r>
      <w:r w:rsidR="00925EE7" w:rsidRPr="00ED0BB9">
        <w:rPr>
          <w:sz w:val="20"/>
        </w:rPr>
        <w:t xml:space="preserve">(RPS) </w:t>
      </w:r>
      <w:r w:rsidR="00E46656" w:rsidRPr="00ED0BB9">
        <w:rPr>
          <w:sz w:val="20"/>
        </w:rPr>
        <w:t xml:space="preserve">identifies the </w:t>
      </w:r>
      <w:r w:rsidRPr="00ED0BB9">
        <w:rPr>
          <w:sz w:val="20"/>
        </w:rPr>
        <w:t xml:space="preserve">importance of the minerals sector </w:t>
      </w:r>
      <w:r w:rsidR="000B0D73" w:rsidRPr="00ED0BB9">
        <w:rPr>
          <w:sz w:val="20"/>
        </w:rPr>
        <w:t xml:space="preserve">and primary production generally </w:t>
      </w:r>
      <w:r w:rsidRPr="00ED0BB9">
        <w:rPr>
          <w:sz w:val="20"/>
        </w:rPr>
        <w:t>to the West Coast</w:t>
      </w:r>
      <w:r w:rsidR="001D1668" w:rsidRPr="00ED0BB9">
        <w:rPr>
          <w:sz w:val="20"/>
        </w:rPr>
        <w:t xml:space="preserve">.  It recognises the </w:t>
      </w:r>
      <w:r w:rsidR="00CB3154" w:rsidRPr="00ED0BB9">
        <w:rPr>
          <w:sz w:val="20"/>
        </w:rPr>
        <w:t xml:space="preserve">risk of population decline, enabling the use and development of </w:t>
      </w:r>
      <w:r w:rsidR="00CB3154" w:rsidRPr="00ED0BB9">
        <w:rPr>
          <w:sz w:val="20"/>
        </w:rPr>
        <w:lastRenderedPageBreak/>
        <w:t>natural and physical resources</w:t>
      </w:r>
      <w:r w:rsidR="00552BAD" w:rsidRPr="00ED0BB9">
        <w:rPr>
          <w:sz w:val="20"/>
        </w:rPr>
        <w:t>, the need for Councils to support economic growth and creation of employment</w:t>
      </w:r>
      <w:r w:rsidR="000B0D73" w:rsidRPr="00ED0BB9">
        <w:rPr>
          <w:sz w:val="20"/>
        </w:rPr>
        <w:t>, while managing conflicts and effects of resource use</w:t>
      </w:r>
      <w:r w:rsidR="000B0D73" w:rsidRPr="00ED0BB9">
        <w:rPr>
          <w:rStyle w:val="FootnoteReference"/>
          <w:sz w:val="20"/>
        </w:rPr>
        <w:footnoteReference w:id="5"/>
      </w:r>
      <w:r w:rsidR="000B0D73" w:rsidRPr="00ED0BB9">
        <w:rPr>
          <w:sz w:val="20"/>
        </w:rPr>
        <w:t>.</w:t>
      </w:r>
    </w:p>
    <w:p w14:paraId="3C0D86A0" w14:textId="27E4ECEB" w:rsidR="00EB1665" w:rsidRPr="00ED0BB9" w:rsidRDefault="00925EE7" w:rsidP="00EB1665">
      <w:pPr>
        <w:pStyle w:val="Level1"/>
        <w:rPr>
          <w:sz w:val="20"/>
        </w:rPr>
      </w:pPr>
      <w:r w:rsidRPr="00ED0BB9">
        <w:rPr>
          <w:sz w:val="20"/>
        </w:rPr>
        <w:t xml:space="preserve">The RPS contains objectives </w:t>
      </w:r>
      <w:r w:rsidR="00FB0475" w:rsidRPr="00ED0BB9">
        <w:rPr>
          <w:sz w:val="20"/>
        </w:rPr>
        <w:t xml:space="preserve">and policies </w:t>
      </w:r>
      <w:r w:rsidRPr="00ED0BB9">
        <w:rPr>
          <w:sz w:val="20"/>
        </w:rPr>
        <w:t xml:space="preserve">focused on </w:t>
      </w:r>
      <w:r w:rsidR="009232EA" w:rsidRPr="00ED0BB9">
        <w:rPr>
          <w:sz w:val="20"/>
        </w:rPr>
        <w:t>enabling economic activity (</w:t>
      </w:r>
      <w:r w:rsidR="00FB0475" w:rsidRPr="00ED0BB9">
        <w:rPr>
          <w:sz w:val="20"/>
        </w:rPr>
        <w:t xml:space="preserve">Objective </w:t>
      </w:r>
      <w:r w:rsidR="009232EA" w:rsidRPr="00ED0BB9">
        <w:rPr>
          <w:sz w:val="20"/>
        </w:rPr>
        <w:t>4.1</w:t>
      </w:r>
      <w:r w:rsidR="00FB0475" w:rsidRPr="00ED0BB9">
        <w:rPr>
          <w:sz w:val="20"/>
        </w:rPr>
        <w:t>, Policy 4.1</w:t>
      </w:r>
      <w:r w:rsidR="009232EA" w:rsidRPr="00ED0BB9">
        <w:rPr>
          <w:sz w:val="20"/>
        </w:rPr>
        <w:t>)</w:t>
      </w:r>
      <w:r w:rsidR="007560E3">
        <w:rPr>
          <w:sz w:val="20"/>
        </w:rPr>
        <w:t>.  Policy 4.2 is directive in that the TTPP must</w:t>
      </w:r>
      <w:r w:rsidR="005134D6">
        <w:rPr>
          <w:sz w:val="20"/>
        </w:rPr>
        <w:t xml:space="preserve"> enable subdivision, use and development that gives effect to relevant national and regional policy direction</w:t>
      </w:r>
      <w:r w:rsidR="009120A8">
        <w:rPr>
          <w:sz w:val="20"/>
        </w:rPr>
        <w:t xml:space="preserve">, and </w:t>
      </w:r>
      <w:r w:rsidR="0025247E">
        <w:rPr>
          <w:sz w:val="20"/>
        </w:rPr>
        <w:t>generally reduce the regulatory burden</w:t>
      </w:r>
      <w:r w:rsidR="00D43EDC" w:rsidRPr="00ED0BB9">
        <w:rPr>
          <w:sz w:val="20"/>
        </w:rPr>
        <w:t>.  The overarching theme of the RPS is to enable resource use and development, while managing adverse effects.</w:t>
      </w:r>
      <w:r w:rsidR="003D1C26" w:rsidRPr="00ED0BB9">
        <w:rPr>
          <w:sz w:val="20"/>
        </w:rPr>
        <w:t xml:space="preserve">  </w:t>
      </w:r>
    </w:p>
    <w:p w14:paraId="36A2C117" w14:textId="2B02F5D9" w:rsidR="00782864" w:rsidRPr="00ED0BB9" w:rsidRDefault="003D1C26" w:rsidP="00EB1665">
      <w:pPr>
        <w:pStyle w:val="Level1"/>
        <w:rPr>
          <w:sz w:val="20"/>
        </w:rPr>
      </w:pPr>
      <w:r w:rsidRPr="00ED0BB9">
        <w:rPr>
          <w:sz w:val="20"/>
        </w:rPr>
        <w:t xml:space="preserve">In the </w:t>
      </w:r>
      <w:r w:rsidR="0042797B" w:rsidRPr="00ED0BB9">
        <w:rPr>
          <w:sz w:val="20"/>
        </w:rPr>
        <w:t xml:space="preserve">Use and Development of Resources chapter, the RPS specifically </w:t>
      </w:r>
      <w:r w:rsidR="00535F2A" w:rsidRPr="00ED0BB9">
        <w:rPr>
          <w:sz w:val="20"/>
        </w:rPr>
        <w:t>seeks to enable resource use (Policy 5.1) and lists minerals extraction as a</w:t>
      </w:r>
      <w:r w:rsidR="00D836C1" w:rsidRPr="00ED0BB9">
        <w:rPr>
          <w:sz w:val="20"/>
        </w:rPr>
        <w:t xml:space="preserve"> resource important for the West Coast’s economy (Policy 5.2).  </w:t>
      </w:r>
      <w:r w:rsidR="00EB1665" w:rsidRPr="00ED0BB9">
        <w:rPr>
          <w:sz w:val="20"/>
        </w:rPr>
        <w:t xml:space="preserve">The background text for this chapter includes the following: </w:t>
      </w:r>
    </w:p>
    <w:p w14:paraId="7542013B" w14:textId="0556E412" w:rsidR="00EB1665" w:rsidRPr="00ED0BB9" w:rsidRDefault="00EB1665" w:rsidP="00EB1665">
      <w:pPr>
        <w:pStyle w:val="Level1"/>
        <w:numPr>
          <w:ilvl w:val="0"/>
          <w:numId w:val="0"/>
        </w:numPr>
        <w:ind w:left="567"/>
        <w:rPr>
          <w:i/>
          <w:iCs/>
          <w:sz w:val="20"/>
        </w:rPr>
      </w:pPr>
      <w:r w:rsidRPr="00ED0BB9">
        <w:rPr>
          <w:i/>
          <w:iCs/>
          <w:sz w:val="20"/>
        </w:rPr>
        <w:t>“The state and availability of natural resources is relatively more important for the West Coast’s economy than for many other regions in New Zealand. The unique geological and climatic conditions of the region have resulted in creating a landscape unlike any other in New Zealand. This environment not only provides opportunity for economic growth, but is also treasured by its many visitors as well as those who live here. Hence, the West Coast is extremely reliant on the natural and physical resources of the region for its economic, social and cultural wellbeing.”</w:t>
      </w:r>
      <w:r w:rsidRPr="00ED0BB9">
        <w:rPr>
          <w:rStyle w:val="FootnoteReference"/>
          <w:i/>
          <w:iCs/>
          <w:sz w:val="20"/>
        </w:rPr>
        <w:footnoteReference w:id="6"/>
      </w:r>
    </w:p>
    <w:p w14:paraId="730391C9" w14:textId="7A5EAA8E" w:rsidR="00865490" w:rsidRPr="00ED0BB9" w:rsidRDefault="008177FC" w:rsidP="008177FC">
      <w:pPr>
        <w:pStyle w:val="Level1"/>
        <w:rPr>
          <w:sz w:val="20"/>
        </w:rPr>
      </w:pPr>
      <w:r w:rsidRPr="00ED0BB9">
        <w:rPr>
          <w:sz w:val="20"/>
        </w:rPr>
        <w:t>While the RPS seeks to enable all resource use, the background text is useful in capturing the key drivers of this policy direction</w:t>
      </w:r>
      <w:r w:rsidR="001E7362" w:rsidRPr="00ED0BB9">
        <w:rPr>
          <w:sz w:val="20"/>
        </w:rPr>
        <w:t>, which includes minerals extraction</w:t>
      </w:r>
      <w:r w:rsidR="00DB527E" w:rsidRPr="00ED0BB9">
        <w:rPr>
          <w:sz w:val="20"/>
        </w:rPr>
        <w:t xml:space="preserve">.  </w:t>
      </w:r>
      <w:r w:rsidR="00865490" w:rsidRPr="00ED0BB9">
        <w:rPr>
          <w:sz w:val="20"/>
        </w:rPr>
        <w:t xml:space="preserve"> </w:t>
      </w:r>
    </w:p>
    <w:p w14:paraId="49DC3B02" w14:textId="085D2ECA" w:rsidR="00CF33F7" w:rsidRPr="00ED0BB9" w:rsidRDefault="00865490" w:rsidP="000B406A">
      <w:pPr>
        <w:pStyle w:val="Level1"/>
        <w:rPr>
          <w:sz w:val="20"/>
        </w:rPr>
      </w:pPr>
      <w:r w:rsidRPr="00ED0BB9">
        <w:rPr>
          <w:sz w:val="20"/>
        </w:rPr>
        <w:t xml:space="preserve">Despite predating the current RPS, the Westland District Plan contains </w:t>
      </w:r>
      <w:r w:rsidR="002C7B76" w:rsidRPr="00ED0BB9">
        <w:rPr>
          <w:sz w:val="20"/>
        </w:rPr>
        <w:t xml:space="preserve">an </w:t>
      </w:r>
      <w:r w:rsidR="00330B32" w:rsidRPr="00ED0BB9">
        <w:rPr>
          <w:sz w:val="20"/>
        </w:rPr>
        <w:t xml:space="preserve">objective specific to enabling mineral extraction </w:t>
      </w:r>
      <w:r w:rsidR="000F1C5C" w:rsidRPr="00ED0BB9">
        <w:rPr>
          <w:sz w:val="20"/>
        </w:rPr>
        <w:t>(Objective 3.6.1)</w:t>
      </w:r>
      <w:r w:rsidR="002C7B76" w:rsidRPr="00ED0BB9">
        <w:rPr>
          <w:sz w:val="20"/>
        </w:rPr>
        <w:t xml:space="preserve">, </w:t>
      </w:r>
      <w:r w:rsidR="0085002B" w:rsidRPr="00ED0BB9">
        <w:rPr>
          <w:sz w:val="20"/>
        </w:rPr>
        <w:t xml:space="preserve">and </w:t>
      </w:r>
      <w:r w:rsidR="002C7B76" w:rsidRPr="00ED0BB9">
        <w:rPr>
          <w:sz w:val="20"/>
        </w:rPr>
        <w:t xml:space="preserve">the </w:t>
      </w:r>
      <w:r w:rsidR="000E603F" w:rsidRPr="00ED0BB9">
        <w:rPr>
          <w:sz w:val="20"/>
        </w:rPr>
        <w:t xml:space="preserve">Buller </w:t>
      </w:r>
      <w:r w:rsidR="002C7B76" w:rsidRPr="00ED0BB9">
        <w:rPr>
          <w:sz w:val="20"/>
        </w:rPr>
        <w:t>District Plan contains</w:t>
      </w:r>
      <w:r w:rsidR="000E603F" w:rsidRPr="00ED0BB9">
        <w:rPr>
          <w:sz w:val="20"/>
        </w:rPr>
        <w:t xml:space="preserve"> </w:t>
      </w:r>
      <w:r w:rsidR="009A6CB6" w:rsidRPr="00ED0BB9">
        <w:rPr>
          <w:sz w:val="20"/>
        </w:rPr>
        <w:t xml:space="preserve">objective 4.5.4.1 which also </w:t>
      </w:r>
      <w:r w:rsidR="0085002B" w:rsidRPr="00ED0BB9">
        <w:rPr>
          <w:sz w:val="20"/>
        </w:rPr>
        <w:t xml:space="preserve">seeks to enable utilisation and development of mineral resources.  The Grey District Plan </w:t>
      </w:r>
      <w:r w:rsidR="00D36EF6">
        <w:rPr>
          <w:sz w:val="20"/>
        </w:rPr>
        <w:t>identifies</w:t>
      </w:r>
      <w:r w:rsidR="0085002B" w:rsidRPr="00ED0BB9">
        <w:rPr>
          <w:sz w:val="20"/>
        </w:rPr>
        <w:t xml:space="preserve"> that mineral extraction is a key industry and an anticipated part of the rural environment.</w:t>
      </w:r>
      <w:r w:rsidR="00CF33F7" w:rsidRPr="00ED0BB9">
        <w:rPr>
          <w:sz w:val="20"/>
        </w:rPr>
        <w:t xml:space="preserve">  The earlier planning documents give weight to the importance of the minerals sector to the regional economy and the need for local planning documents to recognise this.  </w:t>
      </w:r>
      <w:r w:rsidR="0085002B" w:rsidRPr="00ED0BB9">
        <w:rPr>
          <w:sz w:val="20"/>
        </w:rPr>
        <w:t xml:space="preserve">    </w:t>
      </w:r>
      <w:r w:rsidR="002C7B76" w:rsidRPr="00ED0BB9">
        <w:rPr>
          <w:sz w:val="20"/>
        </w:rPr>
        <w:t xml:space="preserve"> </w:t>
      </w:r>
      <w:r w:rsidR="000F1C5C" w:rsidRPr="00ED0BB9">
        <w:rPr>
          <w:sz w:val="20"/>
        </w:rPr>
        <w:t xml:space="preserve"> </w:t>
      </w:r>
      <w:r w:rsidR="008177FC" w:rsidRPr="00ED0BB9">
        <w:rPr>
          <w:sz w:val="20"/>
        </w:rPr>
        <w:t xml:space="preserve">        </w:t>
      </w:r>
    </w:p>
    <w:p w14:paraId="352B448A" w14:textId="77777777" w:rsidR="00142B90" w:rsidRPr="00ED0BB9" w:rsidRDefault="00DD31FC" w:rsidP="00BE7BD5">
      <w:pPr>
        <w:pStyle w:val="Level1"/>
        <w:rPr>
          <w:sz w:val="20"/>
        </w:rPr>
      </w:pPr>
      <w:r w:rsidRPr="00ED0BB9">
        <w:rPr>
          <w:sz w:val="20"/>
        </w:rPr>
        <w:lastRenderedPageBreak/>
        <w:t xml:space="preserve">The </w:t>
      </w:r>
      <w:r w:rsidR="00C87F75" w:rsidRPr="00ED0BB9">
        <w:rPr>
          <w:sz w:val="20"/>
        </w:rPr>
        <w:t xml:space="preserve">RPS policy direction is to enable resource use, and the </w:t>
      </w:r>
      <w:r w:rsidRPr="00ED0BB9">
        <w:rPr>
          <w:sz w:val="20"/>
        </w:rPr>
        <w:t xml:space="preserve">economic evidence of Mr </w:t>
      </w:r>
      <w:proofErr w:type="spellStart"/>
      <w:r w:rsidRPr="00ED0BB9">
        <w:rPr>
          <w:sz w:val="20"/>
        </w:rPr>
        <w:t>Ballingal</w:t>
      </w:r>
      <w:proofErr w:type="spellEnd"/>
      <w:r w:rsidRPr="00ED0BB9">
        <w:rPr>
          <w:sz w:val="20"/>
        </w:rPr>
        <w:t xml:space="preserve"> reinforces </w:t>
      </w:r>
      <w:r w:rsidR="00C87F75" w:rsidRPr="00ED0BB9">
        <w:rPr>
          <w:sz w:val="20"/>
        </w:rPr>
        <w:t xml:space="preserve">that minerals extraction represents a large proportion of </w:t>
      </w:r>
      <w:r w:rsidR="00CD122A" w:rsidRPr="00ED0BB9">
        <w:rPr>
          <w:sz w:val="20"/>
        </w:rPr>
        <w:t xml:space="preserve">the region’s GDP and wages.  </w:t>
      </w:r>
    </w:p>
    <w:p w14:paraId="1A130EA8" w14:textId="77777777" w:rsidR="00741BB0" w:rsidRDefault="00142B90" w:rsidP="00BE7BD5">
      <w:pPr>
        <w:pStyle w:val="Level1"/>
        <w:rPr>
          <w:sz w:val="20"/>
        </w:rPr>
      </w:pPr>
      <w:r w:rsidRPr="00ED0BB9">
        <w:rPr>
          <w:sz w:val="20"/>
        </w:rPr>
        <w:t xml:space="preserve">The NPS </w:t>
      </w:r>
      <w:r w:rsidR="00BA487B" w:rsidRPr="00ED0BB9">
        <w:rPr>
          <w:sz w:val="20"/>
        </w:rPr>
        <w:t>requires</w:t>
      </w:r>
      <w:r w:rsidR="0005729A" w:rsidRPr="00ED0BB9">
        <w:rPr>
          <w:sz w:val="20"/>
        </w:rPr>
        <w:t xml:space="preserve"> significant matters for the District to be included in the Strategic Directions chapter.  </w:t>
      </w:r>
      <w:r w:rsidR="00CD122A" w:rsidRPr="00ED0BB9">
        <w:rPr>
          <w:sz w:val="20"/>
        </w:rPr>
        <w:t>It is my view that it is entirely appropriate</w:t>
      </w:r>
      <w:r w:rsidR="00E9261F" w:rsidRPr="00ED0BB9">
        <w:rPr>
          <w:sz w:val="20"/>
        </w:rPr>
        <w:t xml:space="preserve"> to elevate the extraction of minerals to a strategic level within the TTPP,</w:t>
      </w:r>
      <w:r w:rsidR="0005729A" w:rsidRPr="00ED0BB9">
        <w:rPr>
          <w:sz w:val="20"/>
        </w:rPr>
        <w:t xml:space="preserve"> given the economic significance of this sector to all of the Districts.  </w:t>
      </w:r>
      <w:r w:rsidR="00550528" w:rsidRPr="00ED0BB9">
        <w:rPr>
          <w:sz w:val="20"/>
        </w:rPr>
        <w:t xml:space="preserve">It is my view that </w:t>
      </w:r>
      <w:r w:rsidR="00EF7FB2" w:rsidRPr="00ED0BB9">
        <w:rPr>
          <w:sz w:val="20"/>
        </w:rPr>
        <w:t xml:space="preserve">the notified version of the Mineral Extraction Strategic </w:t>
      </w:r>
      <w:r w:rsidR="005C17EF">
        <w:rPr>
          <w:sz w:val="20"/>
        </w:rPr>
        <w:t>O</w:t>
      </w:r>
      <w:r w:rsidR="00EF7FB2" w:rsidRPr="00ED0BB9">
        <w:rPr>
          <w:sz w:val="20"/>
        </w:rPr>
        <w:t xml:space="preserve">bjectives </w:t>
      </w:r>
      <w:r w:rsidR="00550528" w:rsidRPr="00ED0BB9">
        <w:rPr>
          <w:sz w:val="20"/>
        </w:rPr>
        <w:t xml:space="preserve">generally </w:t>
      </w:r>
      <w:r w:rsidR="00EF7FB2" w:rsidRPr="00ED0BB9">
        <w:rPr>
          <w:sz w:val="20"/>
        </w:rPr>
        <w:t>gives effect to the</w:t>
      </w:r>
      <w:r w:rsidR="005C17EF">
        <w:rPr>
          <w:sz w:val="20"/>
        </w:rPr>
        <w:t xml:space="preserve"> enabling nature of the</w:t>
      </w:r>
      <w:r w:rsidR="00EF7FB2" w:rsidRPr="00ED0BB9">
        <w:rPr>
          <w:sz w:val="20"/>
        </w:rPr>
        <w:t xml:space="preserve"> </w:t>
      </w:r>
      <w:r w:rsidR="007A63D9" w:rsidRPr="00ED0BB9">
        <w:rPr>
          <w:sz w:val="20"/>
        </w:rPr>
        <w:t>RPS, without compromising the TTPP’s ability to give effect to</w:t>
      </w:r>
      <w:r w:rsidR="005C17EF">
        <w:rPr>
          <w:sz w:val="20"/>
        </w:rPr>
        <w:t xml:space="preserve"> other</w:t>
      </w:r>
      <w:r w:rsidR="007A63D9" w:rsidRPr="00ED0BB9">
        <w:rPr>
          <w:sz w:val="20"/>
        </w:rPr>
        <w:t xml:space="preserve"> higher order </w:t>
      </w:r>
      <w:r w:rsidR="00575CAC">
        <w:rPr>
          <w:sz w:val="20"/>
        </w:rPr>
        <w:t xml:space="preserve">environmental </w:t>
      </w:r>
      <w:r w:rsidR="006D7DD9">
        <w:rPr>
          <w:sz w:val="20"/>
        </w:rPr>
        <w:t xml:space="preserve">protection focused </w:t>
      </w:r>
      <w:r w:rsidR="007A63D9" w:rsidRPr="00ED0BB9">
        <w:rPr>
          <w:sz w:val="20"/>
        </w:rPr>
        <w:t xml:space="preserve">documents.  </w:t>
      </w:r>
      <w:r w:rsidR="00CD122A" w:rsidRPr="00ED0BB9">
        <w:rPr>
          <w:sz w:val="20"/>
        </w:rPr>
        <w:t xml:space="preserve"> </w:t>
      </w:r>
    </w:p>
    <w:p w14:paraId="204AF724" w14:textId="60619161" w:rsidR="00EE3118" w:rsidRPr="00ED0BB9" w:rsidRDefault="00DD31FC" w:rsidP="00741BB0">
      <w:pPr>
        <w:pStyle w:val="Level1"/>
        <w:numPr>
          <w:ilvl w:val="0"/>
          <w:numId w:val="0"/>
        </w:numPr>
        <w:ind w:left="567"/>
        <w:rPr>
          <w:sz w:val="20"/>
        </w:rPr>
      </w:pPr>
      <w:r w:rsidRPr="00ED0BB9">
        <w:rPr>
          <w:sz w:val="20"/>
        </w:rPr>
        <w:t xml:space="preserve"> </w:t>
      </w:r>
      <w:r w:rsidR="00EE3118" w:rsidRPr="00ED0BB9">
        <w:rPr>
          <w:sz w:val="20"/>
        </w:rPr>
        <w:t xml:space="preserve"> </w:t>
      </w:r>
    </w:p>
    <w:p w14:paraId="7C973FD8" w14:textId="6F9AA10B" w:rsidR="00AD13D5" w:rsidRPr="00ED0BB9" w:rsidRDefault="002D1791" w:rsidP="00AD13D5">
      <w:pPr>
        <w:pStyle w:val="Heading1"/>
        <w:rPr>
          <w:sz w:val="20"/>
        </w:rPr>
      </w:pPr>
      <w:r w:rsidRPr="00ED0BB9">
        <w:rPr>
          <w:sz w:val="20"/>
        </w:rPr>
        <w:t>Strategic objectives for mineral extraction</w:t>
      </w:r>
    </w:p>
    <w:p w14:paraId="116BB8CD" w14:textId="7FC63375" w:rsidR="002D1791" w:rsidRPr="00ED0BB9" w:rsidRDefault="002D1791" w:rsidP="002D1791">
      <w:pPr>
        <w:pStyle w:val="Level1"/>
        <w:numPr>
          <w:ilvl w:val="0"/>
          <w:numId w:val="0"/>
        </w:numPr>
        <w:rPr>
          <w:sz w:val="20"/>
        </w:rPr>
      </w:pPr>
      <w:r w:rsidRPr="00ED0BB9">
        <w:rPr>
          <w:i/>
          <w:sz w:val="20"/>
        </w:rPr>
        <w:t>MIN-O1</w:t>
      </w:r>
    </w:p>
    <w:p w14:paraId="5EBB4635" w14:textId="428976E9" w:rsidR="00F40F40" w:rsidRPr="00ED0BB9" w:rsidRDefault="00A8756F" w:rsidP="002D1791">
      <w:pPr>
        <w:pStyle w:val="Level1"/>
        <w:rPr>
          <w:sz w:val="20"/>
        </w:rPr>
      </w:pPr>
      <w:r>
        <w:rPr>
          <w:sz w:val="20"/>
        </w:rPr>
        <w:t>The submitters</w:t>
      </w:r>
      <w:r w:rsidR="00A3125B" w:rsidRPr="00ED0BB9">
        <w:rPr>
          <w:sz w:val="20"/>
        </w:rPr>
        <w:t xml:space="preserve"> supported MIN-O1 as notified.  The addition proposed in the S42A report </w:t>
      </w:r>
      <w:r w:rsidR="00FD7849" w:rsidRPr="00ED0BB9">
        <w:rPr>
          <w:sz w:val="20"/>
        </w:rPr>
        <w:t>is considered an unnecessary duplication of MIN-O6</w:t>
      </w:r>
      <w:r w:rsidR="005255A4" w:rsidRPr="00ED0BB9">
        <w:rPr>
          <w:sz w:val="20"/>
        </w:rPr>
        <w:t>.</w:t>
      </w:r>
      <w:r w:rsidR="00F40F40" w:rsidRPr="00ED0BB9">
        <w:rPr>
          <w:sz w:val="20"/>
        </w:rPr>
        <w:t xml:space="preserve">  It is not necessary to qualify an objective with a requirement that is already contained in other objectives which will</w:t>
      </w:r>
      <w:r w:rsidR="007F2E25">
        <w:rPr>
          <w:sz w:val="20"/>
        </w:rPr>
        <w:t xml:space="preserve"> equally</w:t>
      </w:r>
      <w:r w:rsidR="00F40F40" w:rsidRPr="00ED0BB9">
        <w:rPr>
          <w:sz w:val="20"/>
        </w:rPr>
        <w:t xml:space="preserve"> apply to any mineral extraction proposal. </w:t>
      </w:r>
      <w:r w:rsidR="00C954CD" w:rsidRPr="00ED0BB9">
        <w:rPr>
          <w:sz w:val="20"/>
        </w:rPr>
        <w:t xml:space="preserve">  </w:t>
      </w:r>
    </w:p>
    <w:p w14:paraId="7151B6DB" w14:textId="3C881A0B" w:rsidR="00F40F40" w:rsidRPr="00ED0BB9" w:rsidRDefault="00F40F40" w:rsidP="00F40F40">
      <w:pPr>
        <w:pStyle w:val="Level1"/>
        <w:rPr>
          <w:sz w:val="20"/>
        </w:rPr>
      </w:pPr>
      <w:r w:rsidRPr="00ED0BB9">
        <w:rPr>
          <w:sz w:val="20"/>
        </w:rPr>
        <w:t xml:space="preserve">If the panel considers some qualifier around effects mitigation is required for this objective, then I consider the wording proposed in the S42A report is appropriate. </w:t>
      </w:r>
      <w:r w:rsidR="0055761F">
        <w:rPr>
          <w:sz w:val="20"/>
        </w:rPr>
        <w:t>However</w:t>
      </w:r>
      <w:r w:rsidR="00CC52F0">
        <w:rPr>
          <w:sz w:val="20"/>
        </w:rPr>
        <w:t>,</w:t>
      </w:r>
      <w:r w:rsidR="0055761F">
        <w:rPr>
          <w:sz w:val="20"/>
        </w:rPr>
        <w:t xml:space="preserve"> this </w:t>
      </w:r>
      <w:r w:rsidR="00CC52F0">
        <w:rPr>
          <w:sz w:val="20"/>
        </w:rPr>
        <w:t xml:space="preserve">addition </w:t>
      </w:r>
      <w:r w:rsidR="0055761F">
        <w:rPr>
          <w:sz w:val="20"/>
        </w:rPr>
        <w:t>would then call into question the need for MIN-O6.</w:t>
      </w:r>
      <w:r w:rsidRPr="00ED0BB9">
        <w:rPr>
          <w:sz w:val="20"/>
        </w:rPr>
        <w:t xml:space="preserve">   </w:t>
      </w:r>
    </w:p>
    <w:p w14:paraId="3D00AA03" w14:textId="77777777" w:rsidR="000A2A6E" w:rsidRDefault="00C954CD" w:rsidP="00F40F40">
      <w:pPr>
        <w:pStyle w:val="Level1"/>
        <w:rPr>
          <w:sz w:val="20"/>
        </w:rPr>
      </w:pPr>
      <w:r w:rsidRPr="00ED0BB9">
        <w:rPr>
          <w:sz w:val="20"/>
        </w:rPr>
        <w:t>It is my view th</w:t>
      </w:r>
      <w:r w:rsidR="00A47EE2" w:rsidRPr="00ED0BB9">
        <w:rPr>
          <w:sz w:val="20"/>
        </w:rPr>
        <w:t xml:space="preserve">at </w:t>
      </w:r>
      <w:r w:rsidR="00B70A51" w:rsidRPr="00ED0BB9">
        <w:rPr>
          <w:sz w:val="20"/>
        </w:rPr>
        <w:t xml:space="preserve">recognising the significant </w:t>
      </w:r>
      <w:r w:rsidR="006A21FB" w:rsidRPr="00ED0BB9">
        <w:rPr>
          <w:sz w:val="20"/>
        </w:rPr>
        <w:t xml:space="preserve">number of agencies involved in the mineral extraction approval process is appropriate, to focus plan users on the matters within </w:t>
      </w:r>
      <w:r w:rsidR="0002746F" w:rsidRPr="00ED0BB9">
        <w:rPr>
          <w:sz w:val="20"/>
        </w:rPr>
        <w:t>scope of the function of district councils which is also recognised by the S42A report.</w:t>
      </w:r>
      <w:r w:rsidR="00F40F40" w:rsidRPr="00ED0BB9">
        <w:rPr>
          <w:sz w:val="20"/>
        </w:rPr>
        <w:t xml:space="preserve">  This aspect of the objective should be retained. </w:t>
      </w:r>
      <w:r w:rsidR="0002746F" w:rsidRPr="00ED0BB9">
        <w:rPr>
          <w:sz w:val="20"/>
        </w:rPr>
        <w:t xml:space="preserve">  </w:t>
      </w:r>
      <w:r w:rsidR="0010172B" w:rsidRPr="00ED0BB9">
        <w:rPr>
          <w:sz w:val="20"/>
        </w:rPr>
        <w:t xml:space="preserve"> </w:t>
      </w:r>
    </w:p>
    <w:p w14:paraId="0434B70C" w14:textId="6E303E28" w:rsidR="00C954CD" w:rsidRPr="00ED0BB9" w:rsidRDefault="000A2A6E" w:rsidP="00F40F40">
      <w:pPr>
        <w:pStyle w:val="Level1"/>
        <w:rPr>
          <w:sz w:val="20"/>
        </w:rPr>
      </w:pPr>
      <w:r>
        <w:rPr>
          <w:sz w:val="20"/>
        </w:rPr>
        <w:t>It is my view that MIN-O1 should be retained as notified.</w:t>
      </w:r>
      <w:r w:rsidR="0010172B" w:rsidRPr="00ED0BB9">
        <w:rPr>
          <w:sz w:val="20"/>
        </w:rPr>
        <w:t xml:space="preserve"> </w:t>
      </w:r>
    </w:p>
    <w:p w14:paraId="31E6F1EC" w14:textId="70EAB5FC" w:rsidR="002D1791" w:rsidRPr="00ED0BB9" w:rsidRDefault="002D1791" w:rsidP="002D1791">
      <w:pPr>
        <w:pStyle w:val="Level1"/>
        <w:numPr>
          <w:ilvl w:val="0"/>
          <w:numId w:val="0"/>
        </w:numPr>
        <w:rPr>
          <w:sz w:val="20"/>
        </w:rPr>
      </w:pPr>
      <w:r w:rsidRPr="00ED0BB9">
        <w:rPr>
          <w:i/>
          <w:sz w:val="20"/>
        </w:rPr>
        <w:t>MIN-O2</w:t>
      </w:r>
    </w:p>
    <w:p w14:paraId="272384F6" w14:textId="45DEDEAA" w:rsidR="00CB5BDF" w:rsidRDefault="00220C08" w:rsidP="002351C1">
      <w:pPr>
        <w:pStyle w:val="Level1"/>
        <w:rPr>
          <w:sz w:val="20"/>
        </w:rPr>
      </w:pPr>
      <w:r w:rsidRPr="00ED0BB9">
        <w:rPr>
          <w:sz w:val="20"/>
        </w:rPr>
        <w:t>The submitters</w:t>
      </w:r>
      <w:r w:rsidR="00243966" w:rsidRPr="00ED0BB9">
        <w:rPr>
          <w:sz w:val="20"/>
        </w:rPr>
        <w:t xml:space="preserve"> supported MIN-O2 as notified.  As noted in relation to MIN-O1 above the addition proposed is considered an unnecessary duplication of MIN-O6.  </w:t>
      </w:r>
      <w:r w:rsidR="003B7FD6" w:rsidRPr="00ED0BB9">
        <w:rPr>
          <w:sz w:val="20"/>
        </w:rPr>
        <w:t xml:space="preserve">I also note that </w:t>
      </w:r>
      <w:r w:rsidR="00540920" w:rsidRPr="00ED0BB9">
        <w:rPr>
          <w:sz w:val="20"/>
        </w:rPr>
        <w:t xml:space="preserve">this objective specifically refers to certain zones, and introduces the term “appropriately managed” as opposed to </w:t>
      </w:r>
      <w:r w:rsidR="007A3DB0" w:rsidRPr="00ED0BB9">
        <w:rPr>
          <w:sz w:val="20"/>
        </w:rPr>
        <w:t xml:space="preserve">“avoiding, remedying or mitigating” proposed for MIN-O1.  </w:t>
      </w:r>
      <w:r w:rsidR="00243966" w:rsidRPr="00ED0BB9">
        <w:rPr>
          <w:sz w:val="20"/>
        </w:rPr>
        <w:t xml:space="preserve">If the panel considers some qualifier around effects mitigation is required for this objective, then </w:t>
      </w:r>
      <w:r w:rsidR="007A3DB0" w:rsidRPr="00ED0BB9">
        <w:rPr>
          <w:sz w:val="20"/>
        </w:rPr>
        <w:t>consistent wording should be applied</w:t>
      </w:r>
      <w:r w:rsidR="00F40F40" w:rsidRPr="00ED0BB9">
        <w:rPr>
          <w:sz w:val="20"/>
        </w:rPr>
        <w:t xml:space="preserve"> and </w:t>
      </w:r>
      <w:r w:rsidR="002351C1" w:rsidRPr="00ED0BB9">
        <w:rPr>
          <w:sz w:val="20"/>
        </w:rPr>
        <w:t>“avoiding, remedying or mitigating” would be more appropriate terminology to use</w:t>
      </w:r>
      <w:r w:rsidR="00243966" w:rsidRPr="00ED0BB9">
        <w:rPr>
          <w:sz w:val="20"/>
        </w:rPr>
        <w:t>.</w:t>
      </w:r>
      <w:r w:rsidR="007F2E25">
        <w:rPr>
          <w:sz w:val="20"/>
        </w:rPr>
        <w:t xml:space="preserve"> </w:t>
      </w:r>
    </w:p>
    <w:p w14:paraId="5AAFAC65" w14:textId="089EC911" w:rsidR="007F2E25" w:rsidRDefault="007F2E25" w:rsidP="002351C1">
      <w:pPr>
        <w:pStyle w:val="Level1"/>
        <w:rPr>
          <w:sz w:val="20"/>
        </w:rPr>
      </w:pPr>
      <w:r>
        <w:rPr>
          <w:sz w:val="20"/>
        </w:rPr>
        <w:t xml:space="preserve">It is my view that MIN-O2 should be retained as notified.  </w:t>
      </w:r>
    </w:p>
    <w:p w14:paraId="7F5635AE" w14:textId="67E01C1E" w:rsidR="002D1791" w:rsidRPr="00ED0BB9" w:rsidRDefault="002D1791" w:rsidP="002D1791">
      <w:pPr>
        <w:pStyle w:val="Level1"/>
        <w:numPr>
          <w:ilvl w:val="0"/>
          <w:numId w:val="0"/>
        </w:numPr>
        <w:rPr>
          <w:sz w:val="20"/>
        </w:rPr>
      </w:pPr>
      <w:r w:rsidRPr="00ED0BB9">
        <w:rPr>
          <w:i/>
          <w:sz w:val="20"/>
        </w:rPr>
        <w:lastRenderedPageBreak/>
        <w:t>MIN-O3</w:t>
      </w:r>
    </w:p>
    <w:p w14:paraId="099B3AB7" w14:textId="0B86837B" w:rsidR="00B61762" w:rsidRPr="00ED0BB9" w:rsidRDefault="00D563BD" w:rsidP="002D1791">
      <w:pPr>
        <w:pStyle w:val="Level1"/>
        <w:rPr>
          <w:sz w:val="20"/>
        </w:rPr>
      </w:pPr>
      <w:r>
        <w:rPr>
          <w:sz w:val="20"/>
        </w:rPr>
        <w:t>The submitters</w:t>
      </w:r>
      <w:r w:rsidR="00F04024" w:rsidRPr="00ED0BB9">
        <w:rPr>
          <w:sz w:val="20"/>
        </w:rPr>
        <w:t xml:space="preserve"> supported MIN-O3 as notified.  </w:t>
      </w:r>
      <w:r w:rsidR="003F5A7D" w:rsidRPr="00ED0BB9">
        <w:rPr>
          <w:sz w:val="20"/>
        </w:rPr>
        <w:t>Again</w:t>
      </w:r>
      <w:r w:rsidR="00D62A54" w:rsidRPr="00ED0BB9">
        <w:rPr>
          <w:sz w:val="20"/>
        </w:rPr>
        <w:t>,</w:t>
      </w:r>
      <w:r w:rsidR="003F5A7D" w:rsidRPr="00ED0BB9">
        <w:rPr>
          <w:sz w:val="20"/>
        </w:rPr>
        <w:t xml:space="preserve"> the S42A report seeks to qualify the objective with effects management.  This is not necessary because effects are addressed in MIN-O6.  </w:t>
      </w:r>
      <w:r w:rsidR="001A1463" w:rsidRPr="00ED0BB9">
        <w:rPr>
          <w:sz w:val="20"/>
        </w:rPr>
        <w:t xml:space="preserve">The proposed wording is problematic because it requires all adverse effects to be managed in accordance with the </w:t>
      </w:r>
      <w:proofErr w:type="gramStart"/>
      <w:r w:rsidR="001A1463" w:rsidRPr="00ED0BB9">
        <w:rPr>
          <w:sz w:val="20"/>
        </w:rPr>
        <w:t>effects</w:t>
      </w:r>
      <w:proofErr w:type="gramEnd"/>
      <w:r w:rsidR="001A1463" w:rsidRPr="00ED0BB9">
        <w:rPr>
          <w:sz w:val="20"/>
        </w:rPr>
        <w:t xml:space="preserve"> management hierarchy.  </w:t>
      </w:r>
    </w:p>
    <w:p w14:paraId="484326AA" w14:textId="5CF36C04" w:rsidR="00CF550F" w:rsidRPr="00ED0BB9" w:rsidRDefault="001A1463" w:rsidP="002D1791">
      <w:pPr>
        <w:pStyle w:val="Level1"/>
        <w:rPr>
          <w:sz w:val="20"/>
        </w:rPr>
      </w:pPr>
      <w:r w:rsidRPr="00ED0BB9">
        <w:rPr>
          <w:sz w:val="20"/>
        </w:rPr>
        <w:t>Th</w:t>
      </w:r>
      <w:r w:rsidR="00B61762" w:rsidRPr="00ED0BB9">
        <w:rPr>
          <w:sz w:val="20"/>
        </w:rPr>
        <w:t xml:space="preserve">e </w:t>
      </w:r>
      <w:r w:rsidR="005F3104" w:rsidRPr="00ED0BB9">
        <w:rPr>
          <w:sz w:val="20"/>
        </w:rPr>
        <w:t>“</w:t>
      </w:r>
      <w:r w:rsidR="00B61762" w:rsidRPr="00ED0BB9">
        <w:rPr>
          <w:sz w:val="20"/>
        </w:rPr>
        <w:t>effects management hierarchy</w:t>
      </w:r>
      <w:r w:rsidR="005F3104" w:rsidRPr="00ED0BB9">
        <w:rPr>
          <w:sz w:val="20"/>
        </w:rPr>
        <w:t>”</w:t>
      </w:r>
      <w:r w:rsidR="00B61762" w:rsidRPr="00ED0BB9">
        <w:rPr>
          <w:sz w:val="20"/>
        </w:rPr>
        <w:t xml:space="preserve"> </w:t>
      </w:r>
      <w:r w:rsidRPr="00ED0BB9">
        <w:rPr>
          <w:sz w:val="20"/>
        </w:rPr>
        <w:t xml:space="preserve">is </w:t>
      </w:r>
      <w:r w:rsidR="005F3104" w:rsidRPr="00ED0BB9">
        <w:rPr>
          <w:sz w:val="20"/>
        </w:rPr>
        <w:t xml:space="preserve">a </w:t>
      </w:r>
      <w:r w:rsidRPr="00ED0BB9">
        <w:rPr>
          <w:sz w:val="20"/>
        </w:rPr>
        <w:t xml:space="preserve">term </w:t>
      </w:r>
      <w:r w:rsidR="005F3104" w:rsidRPr="00ED0BB9">
        <w:rPr>
          <w:sz w:val="20"/>
        </w:rPr>
        <w:t xml:space="preserve">which </w:t>
      </w:r>
      <w:r w:rsidRPr="00ED0BB9">
        <w:rPr>
          <w:sz w:val="20"/>
        </w:rPr>
        <w:t xml:space="preserve">has been introduced </w:t>
      </w:r>
      <w:r w:rsidR="00B61762" w:rsidRPr="00ED0BB9">
        <w:rPr>
          <w:sz w:val="20"/>
        </w:rPr>
        <w:t xml:space="preserve">through the National Policy Statement </w:t>
      </w:r>
      <w:r w:rsidR="005F3104" w:rsidRPr="00ED0BB9">
        <w:rPr>
          <w:sz w:val="20"/>
        </w:rPr>
        <w:t xml:space="preserve">for Freshwater Management 2020 and the </w:t>
      </w:r>
      <w:r w:rsidR="00C64A3D">
        <w:rPr>
          <w:sz w:val="20"/>
        </w:rPr>
        <w:t>NPSIB.</w:t>
      </w:r>
      <w:r w:rsidR="00CC52F0">
        <w:rPr>
          <w:sz w:val="20"/>
        </w:rPr>
        <w:t xml:space="preserve">  </w:t>
      </w:r>
      <w:r w:rsidR="00C273B3" w:rsidRPr="00ED0BB9">
        <w:rPr>
          <w:sz w:val="20"/>
        </w:rPr>
        <w:t xml:space="preserve">These two documents seek to elevate the importance of protection of freshwater values and indigenous biodiversity.  </w:t>
      </w:r>
      <w:r w:rsidR="00241D5C" w:rsidRPr="00ED0BB9">
        <w:rPr>
          <w:sz w:val="20"/>
        </w:rPr>
        <w:t xml:space="preserve">The purpose of establishing the effects management hierarchy was to recognise that some </w:t>
      </w:r>
      <w:r w:rsidR="0085735F" w:rsidRPr="00ED0BB9">
        <w:rPr>
          <w:sz w:val="20"/>
        </w:rPr>
        <w:t>activities, which are important to New Zealand, cannot avoid effects on freshwater values and indigenous biodiversity</w:t>
      </w:r>
      <w:r w:rsidR="00AC2DFF" w:rsidRPr="00ED0BB9">
        <w:rPr>
          <w:sz w:val="20"/>
        </w:rPr>
        <w:t xml:space="preserve"> because they need to locate in certain locations where these values coincide</w:t>
      </w:r>
      <w:r w:rsidR="00C273B3" w:rsidRPr="00ED0BB9">
        <w:rPr>
          <w:sz w:val="20"/>
        </w:rPr>
        <w:t>.</w:t>
      </w:r>
      <w:r w:rsidR="00161AB0" w:rsidRPr="00ED0BB9">
        <w:rPr>
          <w:sz w:val="20"/>
        </w:rPr>
        <w:t xml:space="preserve">  The specific circumstances where the term is used in terms of the NPSIB are set out in </w:t>
      </w:r>
      <w:r w:rsidR="00161AB0" w:rsidRPr="00A8228E">
        <w:rPr>
          <w:sz w:val="20"/>
        </w:rPr>
        <w:t>paragrap</w:t>
      </w:r>
      <w:r w:rsidR="00A8228E" w:rsidRPr="00A8228E">
        <w:rPr>
          <w:sz w:val="20"/>
        </w:rPr>
        <w:t>h 16</w:t>
      </w:r>
      <w:r w:rsidR="00161AB0" w:rsidRPr="00A8228E">
        <w:rPr>
          <w:sz w:val="20"/>
        </w:rPr>
        <w:t xml:space="preserve"> above.</w:t>
      </w:r>
      <w:r w:rsidR="003F6F51">
        <w:rPr>
          <w:sz w:val="20"/>
        </w:rPr>
        <w:t xml:space="preserve">  The application of the effects management hierarchy is nuanced, </w:t>
      </w:r>
      <w:r w:rsidR="0061187C">
        <w:rPr>
          <w:sz w:val="20"/>
        </w:rPr>
        <w:t xml:space="preserve">and is applied differently depending on the nature of the activity, </w:t>
      </w:r>
      <w:r w:rsidR="007F2E25">
        <w:rPr>
          <w:sz w:val="20"/>
        </w:rPr>
        <w:t xml:space="preserve">the activity’s </w:t>
      </w:r>
      <w:r w:rsidR="0061187C">
        <w:rPr>
          <w:sz w:val="20"/>
        </w:rPr>
        <w:t>regional or national significance, and whether or not the area is included in a plan or policy document as an SNA.</w:t>
      </w:r>
      <w:r w:rsidR="009C5680">
        <w:rPr>
          <w:sz w:val="20"/>
        </w:rPr>
        <w:t xml:space="preserve">  It is worth noting that the RPS </w:t>
      </w:r>
      <w:r w:rsidR="007F2E25">
        <w:rPr>
          <w:sz w:val="20"/>
        </w:rPr>
        <w:t xml:space="preserve">also </w:t>
      </w:r>
      <w:r w:rsidR="009C5680">
        <w:rPr>
          <w:sz w:val="20"/>
        </w:rPr>
        <w:t>only applies the effects management hierarchy to SNAs</w:t>
      </w:r>
      <w:r w:rsidR="007F2E25">
        <w:rPr>
          <w:sz w:val="20"/>
        </w:rPr>
        <w:t>, albeit not completely in alignment with the application in the NPSIB</w:t>
      </w:r>
      <w:r w:rsidR="009C5680">
        <w:rPr>
          <w:sz w:val="20"/>
        </w:rPr>
        <w:t xml:space="preserve">. </w:t>
      </w:r>
      <w:r w:rsidR="00C273B3" w:rsidRPr="00ED0BB9">
        <w:rPr>
          <w:sz w:val="20"/>
        </w:rPr>
        <w:t xml:space="preserve">  Despite not being able to avoid adverse effects, there is a recognition in these policy documents that</w:t>
      </w:r>
      <w:r w:rsidR="009679F2" w:rsidRPr="00ED0BB9">
        <w:rPr>
          <w:sz w:val="20"/>
        </w:rPr>
        <w:t xml:space="preserve"> managing adverse effects through a cascading </w:t>
      </w:r>
      <w:r w:rsidR="00CF550F" w:rsidRPr="00ED0BB9">
        <w:rPr>
          <w:sz w:val="20"/>
        </w:rPr>
        <w:t>approach is appropriate for certain activities.  This includes</w:t>
      </w:r>
      <w:r w:rsidR="00846924" w:rsidRPr="00ED0BB9">
        <w:rPr>
          <w:sz w:val="20"/>
        </w:rPr>
        <w:t>, but is not limited to,</w:t>
      </w:r>
      <w:r w:rsidR="00CF550F" w:rsidRPr="00ED0BB9">
        <w:rPr>
          <w:sz w:val="20"/>
        </w:rPr>
        <w:t xml:space="preserve"> minerals extraction. </w:t>
      </w:r>
    </w:p>
    <w:p w14:paraId="0AA8B14C" w14:textId="48842CF8" w:rsidR="002950E3" w:rsidRPr="00ED0BB9" w:rsidRDefault="00CF550F" w:rsidP="002D1791">
      <w:pPr>
        <w:pStyle w:val="Level1"/>
        <w:rPr>
          <w:sz w:val="20"/>
        </w:rPr>
      </w:pPr>
      <w:r w:rsidRPr="00ED0BB9">
        <w:rPr>
          <w:sz w:val="20"/>
        </w:rPr>
        <w:t>I do not consider it appropriate to apply the “effects management hierarchy” to all adverse effects</w:t>
      </w:r>
      <w:r w:rsidR="00F15DC5" w:rsidRPr="00ED0BB9">
        <w:rPr>
          <w:sz w:val="20"/>
        </w:rPr>
        <w:t xml:space="preserve"> within the scope of district councils</w:t>
      </w:r>
      <w:r w:rsidRPr="00ED0BB9">
        <w:rPr>
          <w:sz w:val="20"/>
        </w:rPr>
        <w:t xml:space="preserve">, which the amendments proposed to this objective would require.  </w:t>
      </w:r>
      <w:r w:rsidR="00756314">
        <w:rPr>
          <w:sz w:val="20"/>
        </w:rPr>
        <w:t xml:space="preserve">This would be out of step with the RPS, and in particular Policy 4.2 which directs the TTPP to be </w:t>
      </w:r>
      <w:r w:rsidR="00107739">
        <w:rPr>
          <w:sz w:val="20"/>
        </w:rPr>
        <w:t xml:space="preserve">enabling of development in a manner consistent with national direction. </w:t>
      </w:r>
      <w:r w:rsidR="00756314">
        <w:rPr>
          <w:sz w:val="20"/>
        </w:rPr>
        <w:t xml:space="preserve"> </w:t>
      </w:r>
      <w:r w:rsidR="00D802F0" w:rsidRPr="00ED0BB9">
        <w:rPr>
          <w:sz w:val="20"/>
        </w:rPr>
        <w:t>Potential adverse effects of mineral extraction are not limited to indigenous</w:t>
      </w:r>
      <w:r w:rsidR="007729C2" w:rsidRPr="00ED0BB9">
        <w:rPr>
          <w:sz w:val="20"/>
        </w:rPr>
        <w:t xml:space="preserve"> biodiversity</w:t>
      </w:r>
      <w:r w:rsidR="00A8372F" w:rsidRPr="00ED0BB9">
        <w:rPr>
          <w:sz w:val="20"/>
        </w:rPr>
        <w:t xml:space="preserve">, and requiring the application of the </w:t>
      </w:r>
      <w:proofErr w:type="gramStart"/>
      <w:r w:rsidR="00A8372F" w:rsidRPr="00ED0BB9">
        <w:rPr>
          <w:sz w:val="20"/>
        </w:rPr>
        <w:t>effects</w:t>
      </w:r>
      <w:proofErr w:type="gramEnd"/>
      <w:r w:rsidR="00A8372F" w:rsidRPr="00ED0BB9">
        <w:rPr>
          <w:sz w:val="20"/>
        </w:rPr>
        <w:t xml:space="preserve"> management hierarchy to </w:t>
      </w:r>
      <w:r w:rsidR="002950E3" w:rsidRPr="00ED0BB9">
        <w:rPr>
          <w:sz w:val="20"/>
        </w:rPr>
        <w:t>all types of adverse effects (</w:t>
      </w:r>
      <w:proofErr w:type="spellStart"/>
      <w:r w:rsidR="002950E3" w:rsidRPr="00ED0BB9">
        <w:rPr>
          <w:sz w:val="20"/>
        </w:rPr>
        <w:t>eg.</w:t>
      </w:r>
      <w:proofErr w:type="spellEnd"/>
      <w:r w:rsidR="002950E3" w:rsidRPr="00ED0BB9">
        <w:rPr>
          <w:sz w:val="20"/>
        </w:rPr>
        <w:t xml:space="preserve"> noise, amenity etc) would result in perverse outcomes.</w:t>
      </w:r>
      <w:r w:rsidR="00846924" w:rsidRPr="00ED0BB9">
        <w:rPr>
          <w:sz w:val="20"/>
        </w:rPr>
        <w:t xml:space="preserve">  The place for including an objective </w:t>
      </w:r>
      <w:r w:rsidR="00165C54" w:rsidRPr="00ED0BB9">
        <w:rPr>
          <w:sz w:val="20"/>
        </w:rPr>
        <w:t xml:space="preserve">requiring application of the </w:t>
      </w:r>
      <w:proofErr w:type="gramStart"/>
      <w:r w:rsidR="00165C54" w:rsidRPr="00ED0BB9">
        <w:rPr>
          <w:sz w:val="20"/>
        </w:rPr>
        <w:t>effects</w:t>
      </w:r>
      <w:proofErr w:type="gramEnd"/>
      <w:r w:rsidR="00165C54" w:rsidRPr="00ED0BB9">
        <w:rPr>
          <w:sz w:val="20"/>
        </w:rPr>
        <w:t xml:space="preserve"> management hierarchy</w:t>
      </w:r>
      <w:r w:rsidR="00934E86">
        <w:rPr>
          <w:sz w:val="20"/>
        </w:rPr>
        <w:t xml:space="preserve"> in accordance with the NPSIB</w:t>
      </w:r>
      <w:r w:rsidR="00165C54" w:rsidRPr="00ED0BB9">
        <w:rPr>
          <w:sz w:val="20"/>
        </w:rPr>
        <w:t xml:space="preserve"> is not the Minerals Extraction Strategic Objectives, but elsewhere where it would apply to all relevant activities </w:t>
      </w:r>
      <w:r w:rsidR="00F15DC5" w:rsidRPr="00ED0BB9">
        <w:rPr>
          <w:sz w:val="20"/>
        </w:rPr>
        <w:t xml:space="preserve">(not just mineral extraction) </w:t>
      </w:r>
      <w:r w:rsidR="00165C54" w:rsidRPr="00ED0BB9">
        <w:rPr>
          <w:sz w:val="20"/>
        </w:rPr>
        <w:t>and in the appropriate context</w:t>
      </w:r>
      <w:r w:rsidR="00421C8E" w:rsidRPr="00ED0BB9">
        <w:rPr>
          <w:sz w:val="20"/>
        </w:rPr>
        <w:t xml:space="preserve"> (i.e. the ECO section)</w:t>
      </w:r>
      <w:r w:rsidR="00165C54" w:rsidRPr="00ED0BB9">
        <w:rPr>
          <w:sz w:val="20"/>
        </w:rPr>
        <w:t xml:space="preserve">. </w:t>
      </w:r>
      <w:r w:rsidR="002950E3" w:rsidRPr="00ED0BB9">
        <w:rPr>
          <w:sz w:val="20"/>
        </w:rPr>
        <w:t xml:space="preserve"> </w:t>
      </w:r>
    </w:p>
    <w:p w14:paraId="1BA3AB2E" w14:textId="38281F15" w:rsidR="002D1791" w:rsidRDefault="00461BAB" w:rsidP="002D1791">
      <w:pPr>
        <w:pStyle w:val="Level1"/>
        <w:rPr>
          <w:sz w:val="20"/>
        </w:rPr>
      </w:pPr>
      <w:r w:rsidRPr="00ED0BB9">
        <w:rPr>
          <w:sz w:val="20"/>
        </w:rPr>
        <w:t>It is my view that the amendments proposed to this objective are inappropriate and unnecessary because the requirement to manage adverse effects is already provided for in MIN-O6.</w:t>
      </w:r>
    </w:p>
    <w:p w14:paraId="644D6F9F" w14:textId="61E7C8F8" w:rsidR="00D902F3" w:rsidRPr="00ED0BB9" w:rsidRDefault="00D902F3" w:rsidP="00D902F3">
      <w:pPr>
        <w:pStyle w:val="Level1"/>
        <w:rPr>
          <w:sz w:val="20"/>
        </w:rPr>
      </w:pPr>
      <w:r>
        <w:rPr>
          <w:sz w:val="20"/>
        </w:rPr>
        <w:lastRenderedPageBreak/>
        <w:t>I support the S42A recommendation to remove the reference to precincts because this is superfluous.</w:t>
      </w:r>
      <w:r w:rsidR="00CA4E13">
        <w:rPr>
          <w:sz w:val="20"/>
        </w:rPr>
        <w:t xml:space="preserve">  The wording of the </w:t>
      </w:r>
      <w:r w:rsidR="001B730C">
        <w:rPr>
          <w:sz w:val="20"/>
        </w:rPr>
        <w:t>objective should be as follows</w:t>
      </w:r>
      <w:r w:rsidR="00D836FE">
        <w:rPr>
          <w:rStyle w:val="FootnoteReference"/>
          <w:sz w:val="20"/>
        </w:rPr>
        <w:footnoteReference w:id="7"/>
      </w:r>
      <w:r w:rsidR="001B730C">
        <w:rPr>
          <w:sz w:val="20"/>
        </w:rPr>
        <w:t xml:space="preserve">: </w:t>
      </w:r>
      <w:r>
        <w:rPr>
          <w:sz w:val="20"/>
        </w:rPr>
        <w:t xml:space="preserve"> </w:t>
      </w:r>
      <w:r w:rsidRPr="00ED0BB9">
        <w:rPr>
          <w:sz w:val="20"/>
        </w:rPr>
        <w:t xml:space="preserve">    </w:t>
      </w:r>
    </w:p>
    <w:p w14:paraId="121FC581" w14:textId="1D53662C" w:rsidR="00D902F3" w:rsidRPr="001F7CD6" w:rsidRDefault="001B730C" w:rsidP="001B730C">
      <w:pPr>
        <w:pStyle w:val="Level1"/>
        <w:numPr>
          <w:ilvl w:val="0"/>
          <w:numId w:val="0"/>
        </w:numPr>
        <w:ind w:left="567"/>
        <w:rPr>
          <w:sz w:val="20"/>
        </w:rPr>
      </w:pPr>
      <w:r w:rsidRPr="001F7CD6">
        <w:rPr>
          <w:sz w:val="20"/>
        </w:rPr>
        <w:t>“</w:t>
      </w:r>
      <w:r>
        <w:rPr>
          <w:sz w:val="20"/>
        </w:rPr>
        <w:t xml:space="preserve">MIN-O3 </w:t>
      </w:r>
      <w:r w:rsidR="00FE2FE2">
        <w:rPr>
          <w:sz w:val="20"/>
        </w:rPr>
        <w:t xml:space="preserve">- </w:t>
      </w:r>
      <w:r w:rsidR="00D902F3" w:rsidRPr="001F7CD6">
        <w:rPr>
          <w:sz w:val="20"/>
        </w:rPr>
        <w:t>To recognise that mineral resources are widespread and fixed in location throughout the West Coast/</w:t>
      </w:r>
      <w:proofErr w:type="spellStart"/>
      <w:r w:rsidR="00D902F3" w:rsidRPr="001F7CD6">
        <w:rPr>
          <w:sz w:val="20"/>
        </w:rPr>
        <w:t>Te</w:t>
      </w:r>
      <w:proofErr w:type="spellEnd"/>
      <w:r w:rsidR="00D902F3" w:rsidRPr="001F7CD6">
        <w:rPr>
          <w:sz w:val="20"/>
        </w:rPr>
        <w:t xml:space="preserve"> Tai o </w:t>
      </w:r>
      <w:proofErr w:type="spellStart"/>
      <w:r w:rsidR="00D902F3" w:rsidRPr="001F7CD6">
        <w:rPr>
          <w:sz w:val="20"/>
        </w:rPr>
        <w:t>Poutini</w:t>
      </w:r>
      <w:proofErr w:type="spellEnd"/>
      <w:r w:rsidR="00D902F3" w:rsidRPr="001F7CD6">
        <w:rPr>
          <w:sz w:val="20"/>
        </w:rPr>
        <w:t xml:space="preserve"> and that provided adverse effects are managed, mineral extraction activities can be appropriate in a range of locations outside specified zones</w:t>
      </w:r>
      <w:r w:rsidR="00D902F3" w:rsidRPr="001F7CD6">
        <w:rPr>
          <w:strike/>
          <w:sz w:val="20"/>
        </w:rPr>
        <w:t xml:space="preserve"> and precincts</w:t>
      </w:r>
      <w:r w:rsidR="00D902F3" w:rsidRPr="001F7CD6">
        <w:rPr>
          <w:sz w:val="20"/>
        </w:rPr>
        <w:t>.</w:t>
      </w:r>
      <w:r>
        <w:rPr>
          <w:sz w:val="20"/>
        </w:rPr>
        <w:t>”</w:t>
      </w:r>
    </w:p>
    <w:p w14:paraId="6AFDFF65" w14:textId="1194FCD4" w:rsidR="002D1791" w:rsidRPr="00ED0BB9" w:rsidRDefault="002D1791" w:rsidP="002D1791">
      <w:pPr>
        <w:pStyle w:val="Level1"/>
        <w:numPr>
          <w:ilvl w:val="0"/>
          <w:numId w:val="0"/>
        </w:numPr>
        <w:rPr>
          <w:sz w:val="20"/>
        </w:rPr>
      </w:pPr>
      <w:r w:rsidRPr="00ED0BB9">
        <w:rPr>
          <w:i/>
          <w:sz w:val="20"/>
        </w:rPr>
        <w:t>MIN-O6</w:t>
      </w:r>
    </w:p>
    <w:p w14:paraId="1BB41D98" w14:textId="47984DBA" w:rsidR="002D1791" w:rsidRPr="00ED0BB9" w:rsidRDefault="002E2931" w:rsidP="002D1791">
      <w:pPr>
        <w:pStyle w:val="Level1"/>
        <w:rPr>
          <w:sz w:val="20"/>
        </w:rPr>
      </w:pPr>
      <w:r w:rsidRPr="00ED0BB9">
        <w:rPr>
          <w:sz w:val="20"/>
        </w:rPr>
        <w:t>The submitters</w:t>
      </w:r>
      <w:r w:rsidR="00684A7C" w:rsidRPr="00ED0BB9">
        <w:rPr>
          <w:sz w:val="20"/>
        </w:rPr>
        <w:t xml:space="preserve"> supported MIN-O6 as notified</w:t>
      </w:r>
      <w:r w:rsidR="00AA20F5" w:rsidRPr="00ED0BB9">
        <w:rPr>
          <w:sz w:val="20"/>
        </w:rPr>
        <w:t xml:space="preserve">.  The S42A report </w:t>
      </w:r>
      <w:r w:rsidR="00222BCB" w:rsidRPr="00ED0BB9">
        <w:rPr>
          <w:sz w:val="20"/>
        </w:rPr>
        <w:t xml:space="preserve">proposes a number of amendments to the objective.  </w:t>
      </w:r>
    </w:p>
    <w:p w14:paraId="2A07831E" w14:textId="1B803359" w:rsidR="00E21247" w:rsidRPr="00ED0BB9" w:rsidRDefault="00222BCB" w:rsidP="002D1791">
      <w:pPr>
        <w:pStyle w:val="Level1"/>
        <w:rPr>
          <w:sz w:val="20"/>
        </w:rPr>
      </w:pPr>
      <w:r w:rsidRPr="00ED0BB9">
        <w:rPr>
          <w:sz w:val="20"/>
        </w:rPr>
        <w:t xml:space="preserve">For the same reasons outlined in relation to MIN-O3 above, I consider the addition of the </w:t>
      </w:r>
      <w:proofErr w:type="gramStart"/>
      <w:r w:rsidRPr="00ED0BB9">
        <w:rPr>
          <w:sz w:val="20"/>
        </w:rPr>
        <w:t>effects</w:t>
      </w:r>
      <w:proofErr w:type="gramEnd"/>
      <w:r w:rsidRPr="00ED0BB9">
        <w:rPr>
          <w:sz w:val="20"/>
        </w:rPr>
        <w:t xml:space="preserve"> management hierarchy term inappropriate in the context of this objective. </w:t>
      </w:r>
      <w:r w:rsidR="00F87CC7" w:rsidRPr="00ED0BB9">
        <w:rPr>
          <w:sz w:val="20"/>
        </w:rPr>
        <w:t xml:space="preserve">This objective seeks to cover </w:t>
      </w:r>
      <w:r w:rsidR="0045241B" w:rsidRPr="00ED0BB9">
        <w:rPr>
          <w:sz w:val="20"/>
        </w:rPr>
        <w:t xml:space="preserve">all adverse effects and the application of the </w:t>
      </w:r>
      <w:proofErr w:type="gramStart"/>
      <w:r w:rsidR="0045241B" w:rsidRPr="00ED0BB9">
        <w:rPr>
          <w:sz w:val="20"/>
        </w:rPr>
        <w:t>effects</w:t>
      </w:r>
      <w:proofErr w:type="gramEnd"/>
      <w:r w:rsidR="0045241B" w:rsidRPr="00ED0BB9">
        <w:rPr>
          <w:sz w:val="20"/>
        </w:rPr>
        <w:t xml:space="preserve"> management hierarchy to </w:t>
      </w:r>
      <w:r w:rsidR="00427043" w:rsidRPr="00ED0BB9">
        <w:rPr>
          <w:sz w:val="20"/>
        </w:rPr>
        <w:t xml:space="preserve">more than specific indigenous biodiversity values is inappropriate.  </w:t>
      </w:r>
      <w:r w:rsidR="00080488">
        <w:rPr>
          <w:sz w:val="20"/>
        </w:rPr>
        <w:t>Again</w:t>
      </w:r>
      <w:r w:rsidR="003F2587">
        <w:rPr>
          <w:sz w:val="20"/>
        </w:rPr>
        <w:t>,</w:t>
      </w:r>
      <w:r w:rsidR="00080488">
        <w:rPr>
          <w:sz w:val="20"/>
        </w:rPr>
        <w:t xml:space="preserve"> this is out of step with the enabling framework of the RPS.  </w:t>
      </w:r>
    </w:p>
    <w:p w14:paraId="3900AB9C" w14:textId="139C5C7F" w:rsidR="00ED17C7" w:rsidRDefault="00E21247" w:rsidP="002D1791">
      <w:pPr>
        <w:pStyle w:val="Level1"/>
        <w:rPr>
          <w:sz w:val="20"/>
        </w:rPr>
      </w:pPr>
      <w:r w:rsidRPr="00ED0BB9">
        <w:rPr>
          <w:sz w:val="20"/>
        </w:rPr>
        <w:t xml:space="preserve">In part b. of </w:t>
      </w:r>
      <w:r w:rsidR="001E407A" w:rsidRPr="00ED0BB9">
        <w:rPr>
          <w:sz w:val="20"/>
        </w:rPr>
        <w:t>MIN-O6 the S42A report proposes to include the term “mitigation hierarchy” for residual adverse effects</w:t>
      </w:r>
      <w:r w:rsidR="001D3300" w:rsidRPr="00ED0BB9">
        <w:rPr>
          <w:sz w:val="20"/>
        </w:rPr>
        <w:t xml:space="preserve">, and again broadens the scope to more than just biodiversity.  </w:t>
      </w:r>
      <w:r w:rsidR="00A77778" w:rsidRPr="00ED0BB9">
        <w:rPr>
          <w:sz w:val="20"/>
        </w:rPr>
        <w:t>This is inappropriate</w:t>
      </w:r>
      <w:r w:rsidR="007118D7">
        <w:rPr>
          <w:sz w:val="20"/>
        </w:rPr>
        <w:t xml:space="preserve"> for the same reasons I have outlined above in my discussion on MIN-O3</w:t>
      </w:r>
      <w:r w:rsidR="00A77778" w:rsidRPr="00ED0BB9">
        <w:rPr>
          <w:sz w:val="20"/>
        </w:rPr>
        <w:t>.</w:t>
      </w:r>
      <w:r w:rsidR="001F47F7">
        <w:rPr>
          <w:sz w:val="20"/>
        </w:rPr>
        <w:t xml:space="preserve">  </w:t>
      </w:r>
    </w:p>
    <w:p w14:paraId="66539C36" w14:textId="77777777" w:rsidR="009A537C" w:rsidRDefault="001F47F7" w:rsidP="002D1791">
      <w:pPr>
        <w:pStyle w:val="Level1"/>
        <w:rPr>
          <w:sz w:val="20"/>
        </w:rPr>
      </w:pPr>
      <w:r>
        <w:rPr>
          <w:sz w:val="20"/>
        </w:rPr>
        <w:t>It is unclear if the mitigation hierarchy is a typographical error in the S42A, and should be effects management hierarchy.</w:t>
      </w:r>
      <w:r w:rsidR="00ED17C7">
        <w:rPr>
          <w:sz w:val="20"/>
        </w:rPr>
        <w:t xml:space="preserve">  In either circumstance, the application of the effects management hierarchy to</w:t>
      </w:r>
      <w:r w:rsidR="00975B89">
        <w:rPr>
          <w:sz w:val="20"/>
        </w:rPr>
        <w:t xml:space="preserve"> all of the </w:t>
      </w:r>
      <w:r w:rsidR="00115237">
        <w:rPr>
          <w:sz w:val="20"/>
        </w:rPr>
        <w:t>matters listed in MIN-O6(a)</w:t>
      </w:r>
      <w:r w:rsidR="00CF14D3">
        <w:rPr>
          <w:sz w:val="20"/>
        </w:rPr>
        <w:t xml:space="preserve"> does not</w:t>
      </w:r>
      <w:r w:rsidR="00FA6E93">
        <w:rPr>
          <w:sz w:val="20"/>
        </w:rPr>
        <w:t xml:space="preserve"> appropriately</w:t>
      </w:r>
      <w:r w:rsidR="00CF14D3">
        <w:rPr>
          <w:sz w:val="20"/>
        </w:rPr>
        <w:t xml:space="preserve"> give effect to higher order documents</w:t>
      </w:r>
      <w:r w:rsidR="009A537C">
        <w:rPr>
          <w:sz w:val="20"/>
        </w:rPr>
        <w:t xml:space="preserve">.  </w:t>
      </w:r>
    </w:p>
    <w:p w14:paraId="169B01DD" w14:textId="5FF32828" w:rsidR="00222BCB" w:rsidRDefault="009A537C" w:rsidP="002D1791">
      <w:pPr>
        <w:pStyle w:val="Level1"/>
        <w:rPr>
          <w:sz w:val="20"/>
        </w:rPr>
      </w:pPr>
      <w:proofErr w:type="gramStart"/>
      <w:r>
        <w:rPr>
          <w:sz w:val="20"/>
        </w:rPr>
        <w:t>Taking into account</w:t>
      </w:r>
      <w:proofErr w:type="gramEnd"/>
      <w:r>
        <w:rPr>
          <w:sz w:val="20"/>
        </w:rPr>
        <w:t xml:space="preserve"> the various submissions</w:t>
      </w:r>
      <w:r w:rsidR="002E5516">
        <w:rPr>
          <w:sz w:val="20"/>
        </w:rPr>
        <w:t xml:space="preserve"> and the S42A report analysis</w:t>
      </w:r>
      <w:r>
        <w:rPr>
          <w:sz w:val="20"/>
        </w:rPr>
        <w:t xml:space="preserve"> on this</w:t>
      </w:r>
      <w:r w:rsidR="00EE2CDF">
        <w:rPr>
          <w:sz w:val="20"/>
        </w:rPr>
        <w:t xml:space="preserve"> objective, </w:t>
      </w:r>
      <w:r w:rsidR="004B204B">
        <w:rPr>
          <w:sz w:val="20"/>
        </w:rPr>
        <w:t xml:space="preserve">in my view </w:t>
      </w:r>
      <w:r w:rsidR="00EE2CDF">
        <w:rPr>
          <w:sz w:val="20"/>
        </w:rPr>
        <w:t xml:space="preserve">the objective should read as follows: </w:t>
      </w:r>
      <w:r w:rsidR="00115237">
        <w:rPr>
          <w:sz w:val="20"/>
        </w:rPr>
        <w:t xml:space="preserve"> </w:t>
      </w:r>
    </w:p>
    <w:p w14:paraId="48165F9C" w14:textId="60080ABB" w:rsidR="00A77101" w:rsidRPr="00A77101" w:rsidRDefault="00EE2CDF" w:rsidP="005870E4">
      <w:pPr>
        <w:pStyle w:val="Level1"/>
        <w:numPr>
          <w:ilvl w:val="0"/>
          <w:numId w:val="0"/>
        </w:numPr>
        <w:ind w:left="567"/>
        <w:rPr>
          <w:sz w:val="20"/>
        </w:rPr>
      </w:pPr>
      <w:r>
        <w:rPr>
          <w:sz w:val="20"/>
        </w:rPr>
        <w:t>“</w:t>
      </w:r>
      <w:r w:rsidR="009A537C">
        <w:rPr>
          <w:sz w:val="20"/>
        </w:rPr>
        <w:t xml:space="preserve">MIN-O6 - </w:t>
      </w:r>
      <w:r w:rsidR="00A77101" w:rsidRPr="00A77101">
        <w:rPr>
          <w:sz w:val="20"/>
        </w:rPr>
        <w:t>To:</w:t>
      </w:r>
    </w:p>
    <w:p w14:paraId="1D5EB186" w14:textId="4E7015CC" w:rsidR="00A77101" w:rsidRPr="005870E4" w:rsidRDefault="00A77101" w:rsidP="005870E4">
      <w:pPr>
        <w:pStyle w:val="Level2"/>
        <w:spacing w:after="120" w:line="240" w:lineRule="auto"/>
        <w:rPr>
          <w:sz w:val="20"/>
        </w:rPr>
      </w:pPr>
      <w:r w:rsidRPr="005870E4">
        <w:rPr>
          <w:sz w:val="20"/>
        </w:rPr>
        <w:t>Avoid, remedy or mitigate the adverse effects of mineral extraction activities on the West Coast/</w:t>
      </w:r>
      <w:proofErr w:type="spellStart"/>
      <w:r w:rsidRPr="005870E4">
        <w:rPr>
          <w:sz w:val="20"/>
        </w:rPr>
        <w:t>Te</w:t>
      </w:r>
      <w:proofErr w:type="spellEnd"/>
      <w:r w:rsidRPr="005870E4">
        <w:rPr>
          <w:sz w:val="20"/>
        </w:rPr>
        <w:t xml:space="preserve"> Tai o </w:t>
      </w:r>
      <w:proofErr w:type="spellStart"/>
      <w:r w:rsidRPr="005870E4">
        <w:rPr>
          <w:sz w:val="20"/>
        </w:rPr>
        <w:t>Poutini's</w:t>
      </w:r>
      <w:proofErr w:type="spellEnd"/>
      <w:r w:rsidRPr="005870E4">
        <w:rPr>
          <w:sz w:val="20"/>
        </w:rPr>
        <w:t xml:space="preserve"> significant natural and cultural features, sites and</w:t>
      </w:r>
      <w:r w:rsidR="00C11D20">
        <w:rPr>
          <w:sz w:val="20"/>
        </w:rPr>
        <w:t xml:space="preserve"> </w:t>
      </w:r>
      <w:r w:rsidRPr="005870E4">
        <w:rPr>
          <w:sz w:val="20"/>
        </w:rPr>
        <w:t xml:space="preserve">heritage, </w:t>
      </w:r>
      <w:r w:rsidRPr="005870E4">
        <w:rPr>
          <w:strike/>
          <w:sz w:val="20"/>
        </w:rPr>
        <w:t xml:space="preserve">and </w:t>
      </w:r>
      <w:r w:rsidRPr="005870E4">
        <w:rPr>
          <w:sz w:val="20"/>
        </w:rPr>
        <w:t>amenity values,</w:t>
      </w:r>
      <w:r w:rsidR="00C11D20">
        <w:rPr>
          <w:sz w:val="20"/>
        </w:rPr>
        <w:t xml:space="preserve"> </w:t>
      </w:r>
      <w:r w:rsidR="00C11D20">
        <w:rPr>
          <w:sz w:val="20"/>
          <w:u w:val="single"/>
        </w:rPr>
        <w:t>and critical infrastructure</w:t>
      </w:r>
      <w:r w:rsidRPr="005870E4">
        <w:rPr>
          <w:sz w:val="20"/>
        </w:rPr>
        <w:t xml:space="preserve"> including:</w:t>
      </w:r>
    </w:p>
    <w:p w14:paraId="54CD30F4" w14:textId="77777777" w:rsidR="00A77101" w:rsidRPr="009A537C" w:rsidRDefault="00A77101" w:rsidP="005870E4">
      <w:pPr>
        <w:pStyle w:val="Level1"/>
        <w:numPr>
          <w:ilvl w:val="0"/>
          <w:numId w:val="40"/>
        </w:numPr>
        <w:spacing w:after="120" w:line="240" w:lineRule="auto"/>
        <w:ind w:left="1985"/>
        <w:rPr>
          <w:sz w:val="20"/>
        </w:rPr>
      </w:pPr>
      <w:proofErr w:type="spellStart"/>
      <w:r w:rsidRPr="009A537C">
        <w:rPr>
          <w:sz w:val="20"/>
        </w:rPr>
        <w:t>Poutini</w:t>
      </w:r>
      <w:proofErr w:type="spellEnd"/>
      <w:r w:rsidRPr="009A537C">
        <w:rPr>
          <w:sz w:val="20"/>
        </w:rPr>
        <w:t xml:space="preserve"> </w:t>
      </w:r>
      <w:proofErr w:type="spellStart"/>
      <w:r w:rsidRPr="009A537C">
        <w:rPr>
          <w:sz w:val="20"/>
        </w:rPr>
        <w:t>Ngāi</w:t>
      </w:r>
      <w:proofErr w:type="spellEnd"/>
      <w:r w:rsidRPr="009A537C">
        <w:rPr>
          <w:sz w:val="20"/>
        </w:rPr>
        <w:t xml:space="preserve"> </w:t>
      </w:r>
      <w:proofErr w:type="spellStart"/>
      <w:r w:rsidRPr="009A537C">
        <w:rPr>
          <w:sz w:val="20"/>
        </w:rPr>
        <w:t>Tahu</w:t>
      </w:r>
      <w:proofErr w:type="spellEnd"/>
      <w:r w:rsidRPr="009A537C">
        <w:rPr>
          <w:sz w:val="20"/>
        </w:rPr>
        <w:t xml:space="preserve"> cultural resources and taonga including sites and areas of significant to Māori identified in Schedule Three;</w:t>
      </w:r>
    </w:p>
    <w:p w14:paraId="5EDBE139" w14:textId="51470ACF" w:rsidR="00A77101" w:rsidRPr="009A537C" w:rsidRDefault="00A77101" w:rsidP="005870E4">
      <w:pPr>
        <w:pStyle w:val="Level1"/>
        <w:numPr>
          <w:ilvl w:val="0"/>
          <w:numId w:val="40"/>
        </w:numPr>
        <w:spacing w:after="120" w:line="240" w:lineRule="auto"/>
        <w:ind w:left="1985"/>
        <w:rPr>
          <w:sz w:val="20"/>
        </w:rPr>
      </w:pPr>
      <w:r w:rsidRPr="009A537C">
        <w:rPr>
          <w:sz w:val="20"/>
        </w:rPr>
        <w:lastRenderedPageBreak/>
        <w:t xml:space="preserve">Areas of significant indigenous vegetation, </w:t>
      </w:r>
      <w:r w:rsidR="00BD2131">
        <w:rPr>
          <w:sz w:val="20"/>
          <w:u w:val="single"/>
        </w:rPr>
        <w:t xml:space="preserve">and significant habitats of </w:t>
      </w:r>
      <w:r w:rsidRPr="005870E4">
        <w:rPr>
          <w:strike/>
          <w:sz w:val="20"/>
        </w:rPr>
        <w:t xml:space="preserve">significant </w:t>
      </w:r>
      <w:r w:rsidRPr="009A537C">
        <w:rPr>
          <w:sz w:val="20"/>
        </w:rPr>
        <w:t xml:space="preserve">indigenous fauna </w:t>
      </w:r>
      <w:r w:rsidRPr="005870E4">
        <w:rPr>
          <w:strike/>
          <w:sz w:val="20"/>
        </w:rPr>
        <w:t>habitat and protected native fauna</w:t>
      </w:r>
      <w:r w:rsidRPr="009A537C">
        <w:rPr>
          <w:sz w:val="20"/>
        </w:rPr>
        <w:t>;</w:t>
      </w:r>
    </w:p>
    <w:p w14:paraId="345C26B8" w14:textId="77777777" w:rsidR="00A77101" w:rsidRPr="009A537C" w:rsidRDefault="00A77101" w:rsidP="005870E4">
      <w:pPr>
        <w:pStyle w:val="Level1"/>
        <w:numPr>
          <w:ilvl w:val="0"/>
          <w:numId w:val="40"/>
        </w:numPr>
        <w:spacing w:after="120" w:line="240" w:lineRule="auto"/>
        <w:ind w:left="1985"/>
        <w:rPr>
          <w:sz w:val="20"/>
        </w:rPr>
      </w:pPr>
      <w:r w:rsidRPr="009A537C">
        <w:rPr>
          <w:sz w:val="20"/>
        </w:rPr>
        <w:t>Outstanding natural landscapes and features;</w:t>
      </w:r>
    </w:p>
    <w:p w14:paraId="4E46209B" w14:textId="77777777" w:rsidR="00A77101" w:rsidRPr="009A537C" w:rsidRDefault="00A77101" w:rsidP="005870E4">
      <w:pPr>
        <w:pStyle w:val="Level1"/>
        <w:numPr>
          <w:ilvl w:val="0"/>
          <w:numId w:val="40"/>
        </w:numPr>
        <w:spacing w:after="120" w:line="240" w:lineRule="auto"/>
        <w:ind w:left="1985"/>
        <w:rPr>
          <w:sz w:val="20"/>
        </w:rPr>
      </w:pPr>
      <w:r w:rsidRPr="005870E4">
        <w:rPr>
          <w:strike/>
          <w:sz w:val="20"/>
        </w:rPr>
        <w:t>Waterways and</w:t>
      </w:r>
      <w:r w:rsidRPr="009A537C">
        <w:rPr>
          <w:sz w:val="20"/>
        </w:rPr>
        <w:t xml:space="preserve"> waterbodies;</w:t>
      </w:r>
    </w:p>
    <w:p w14:paraId="735DCA40" w14:textId="77777777" w:rsidR="00A77101" w:rsidRPr="009A537C" w:rsidRDefault="00A77101" w:rsidP="005870E4">
      <w:pPr>
        <w:pStyle w:val="Level1"/>
        <w:numPr>
          <w:ilvl w:val="0"/>
          <w:numId w:val="40"/>
        </w:numPr>
        <w:spacing w:after="120" w:line="240" w:lineRule="auto"/>
        <w:ind w:left="1985"/>
        <w:rPr>
          <w:sz w:val="20"/>
        </w:rPr>
      </w:pPr>
      <w:r w:rsidRPr="009A537C">
        <w:rPr>
          <w:sz w:val="20"/>
        </w:rPr>
        <w:t>The coastal environment;</w:t>
      </w:r>
    </w:p>
    <w:p w14:paraId="7024E153" w14:textId="77777777" w:rsidR="00A77101" w:rsidRPr="009A537C" w:rsidRDefault="00A77101" w:rsidP="005870E4">
      <w:pPr>
        <w:pStyle w:val="Level1"/>
        <w:numPr>
          <w:ilvl w:val="0"/>
          <w:numId w:val="40"/>
        </w:numPr>
        <w:spacing w:after="120" w:line="240" w:lineRule="auto"/>
        <w:ind w:left="1985"/>
        <w:rPr>
          <w:sz w:val="20"/>
        </w:rPr>
      </w:pPr>
      <w:r w:rsidRPr="009A537C">
        <w:rPr>
          <w:sz w:val="20"/>
        </w:rPr>
        <w:t>The wellbeing of people and communities; and</w:t>
      </w:r>
    </w:p>
    <w:p w14:paraId="15A55656" w14:textId="592F690F" w:rsidR="00A77101" w:rsidRPr="009A537C" w:rsidRDefault="00A77101" w:rsidP="005870E4">
      <w:pPr>
        <w:pStyle w:val="Level2"/>
        <w:spacing w:after="120" w:line="240" w:lineRule="auto"/>
        <w:rPr>
          <w:sz w:val="20"/>
        </w:rPr>
      </w:pPr>
      <w:r w:rsidRPr="009A537C">
        <w:rPr>
          <w:sz w:val="20"/>
        </w:rPr>
        <w:t xml:space="preserve"> Allow adverse effects </w:t>
      </w:r>
      <w:r w:rsidR="001B585E">
        <w:rPr>
          <w:sz w:val="20"/>
          <w:u w:val="single"/>
        </w:rPr>
        <w:t xml:space="preserve">on indigenous biodiversity </w:t>
      </w:r>
      <w:r w:rsidRPr="009A537C">
        <w:rPr>
          <w:sz w:val="20"/>
        </w:rPr>
        <w:t xml:space="preserve">to be addressed </w:t>
      </w:r>
      <w:r w:rsidR="001B585E">
        <w:rPr>
          <w:sz w:val="20"/>
          <w:u w:val="single"/>
        </w:rPr>
        <w:t>using the effects management hierarchy</w:t>
      </w:r>
      <w:r w:rsidR="00C03051">
        <w:rPr>
          <w:sz w:val="20"/>
          <w:u w:val="single"/>
        </w:rPr>
        <w:t xml:space="preserve"> </w:t>
      </w:r>
      <w:r w:rsidRPr="005870E4">
        <w:rPr>
          <w:strike/>
          <w:sz w:val="20"/>
        </w:rPr>
        <w:t>alternative mitigation measures such as biodiversity offsetting and environmental compensation</w:t>
      </w:r>
      <w:r w:rsidRPr="009A537C">
        <w:rPr>
          <w:sz w:val="20"/>
        </w:rPr>
        <w:t>.</w:t>
      </w:r>
      <w:r w:rsidR="00EE2CDF">
        <w:rPr>
          <w:sz w:val="20"/>
        </w:rPr>
        <w:t>”</w:t>
      </w:r>
    </w:p>
    <w:p w14:paraId="2240ED18" w14:textId="0D50BC41" w:rsidR="002D1791" w:rsidRPr="00ED0BB9" w:rsidRDefault="002D1791" w:rsidP="002D1791">
      <w:pPr>
        <w:pStyle w:val="Level1"/>
        <w:numPr>
          <w:ilvl w:val="0"/>
          <w:numId w:val="0"/>
        </w:numPr>
        <w:rPr>
          <w:sz w:val="20"/>
        </w:rPr>
      </w:pPr>
      <w:r w:rsidRPr="00ED0BB9">
        <w:rPr>
          <w:b/>
          <w:sz w:val="20"/>
        </w:rPr>
        <w:t>Strategic objectives for the natural environment</w:t>
      </w:r>
    </w:p>
    <w:p w14:paraId="6D52C15C" w14:textId="6C620284" w:rsidR="002D1791" w:rsidRPr="00ED0BB9" w:rsidRDefault="002D1791" w:rsidP="002D1791">
      <w:pPr>
        <w:pStyle w:val="Level1"/>
        <w:numPr>
          <w:ilvl w:val="0"/>
          <w:numId w:val="0"/>
        </w:numPr>
        <w:rPr>
          <w:sz w:val="20"/>
        </w:rPr>
      </w:pPr>
      <w:r w:rsidRPr="00ED0BB9">
        <w:rPr>
          <w:i/>
          <w:sz w:val="20"/>
        </w:rPr>
        <w:t>NENV-O1</w:t>
      </w:r>
    </w:p>
    <w:p w14:paraId="212BD0F0" w14:textId="437046AC" w:rsidR="00A67A50" w:rsidRPr="00ED0BB9" w:rsidRDefault="00470624" w:rsidP="002D1791">
      <w:pPr>
        <w:pStyle w:val="Level1"/>
        <w:rPr>
          <w:sz w:val="20"/>
        </w:rPr>
      </w:pPr>
      <w:r w:rsidRPr="00ED0BB9">
        <w:rPr>
          <w:sz w:val="20"/>
        </w:rPr>
        <w:t>I consider including the terms</w:t>
      </w:r>
      <w:r w:rsidR="00CE603A" w:rsidRPr="00ED0BB9">
        <w:rPr>
          <w:sz w:val="20"/>
        </w:rPr>
        <w:t xml:space="preserve"> “outstanding” and “sign</w:t>
      </w:r>
      <w:r w:rsidR="00EF6B7F" w:rsidRPr="00ED0BB9">
        <w:rPr>
          <w:sz w:val="20"/>
        </w:rPr>
        <w:t>ificant”</w:t>
      </w:r>
      <w:r w:rsidR="00664776" w:rsidRPr="00ED0BB9">
        <w:rPr>
          <w:sz w:val="20"/>
        </w:rPr>
        <w:t xml:space="preserve"> </w:t>
      </w:r>
      <w:r w:rsidRPr="00ED0BB9">
        <w:rPr>
          <w:sz w:val="20"/>
        </w:rPr>
        <w:t>in this policy to be appropriate</w:t>
      </w:r>
      <w:r w:rsidR="004D1E97">
        <w:rPr>
          <w:sz w:val="20"/>
        </w:rPr>
        <w:t>, as recommended in the S42A report</w:t>
      </w:r>
      <w:r w:rsidRPr="00ED0BB9">
        <w:rPr>
          <w:sz w:val="20"/>
        </w:rPr>
        <w:t xml:space="preserve">.  </w:t>
      </w:r>
      <w:r w:rsidR="00CA6AF5" w:rsidRPr="00ED0BB9">
        <w:rPr>
          <w:sz w:val="20"/>
        </w:rPr>
        <w:t>This qualifies that it is those most outstanding and significant values which require recognition and protection</w:t>
      </w:r>
      <w:r w:rsidR="00496B4B" w:rsidRPr="00ED0BB9">
        <w:rPr>
          <w:sz w:val="20"/>
        </w:rPr>
        <w:t xml:space="preserve"> which is consistent with </w:t>
      </w:r>
      <w:r w:rsidR="00A15251" w:rsidRPr="00ED0BB9">
        <w:rPr>
          <w:sz w:val="20"/>
        </w:rPr>
        <w:t>section 6 of the RMA.</w:t>
      </w:r>
      <w:r w:rsidR="00A67A50" w:rsidRPr="00ED0BB9">
        <w:rPr>
          <w:sz w:val="20"/>
        </w:rPr>
        <w:t xml:space="preserve"> </w:t>
      </w:r>
    </w:p>
    <w:p w14:paraId="1F6FFF54" w14:textId="63D73D98" w:rsidR="00AC5851" w:rsidRPr="00ED0BB9" w:rsidRDefault="004D1E97" w:rsidP="002D1791">
      <w:pPr>
        <w:pStyle w:val="Level1"/>
        <w:rPr>
          <w:sz w:val="20"/>
        </w:rPr>
      </w:pPr>
      <w:r>
        <w:rPr>
          <w:sz w:val="20"/>
        </w:rPr>
        <w:t xml:space="preserve">I do not agree with including the term “enhance” in relation to the matters listed in NENV-O1.  </w:t>
      </w:r>
      <w:r w:rsidR="00A67A50" w:rsidRPr="00ED0BB9">
        <w:rPr>
          <w:sz w:val="20"/>
        </w:rPr>
        <w:t>Section 6 of the RMA does not require the enhancement of these values</w:t>
      </w:r>
      <w:r w:rsidR="00B1144B" w:rsidRPr="00ED0BB9">
        <w:rPr>
          <w:sz w:val="20"/>
        </w:rPr>
        <w:t xml:space="preserve"> as a matter of national importance</w:t>
      </w:r>
      <w:r w:rsidR="00A67A50" w:rsidRPr="00ED0BB9">
        <w:rPr>
          <w:sz w:val="20"/>
        </w:rPr>
        <w:t>.</w:t>
      </w:r>
      <w:r w:rsidR="00B1144B" w:rsidRPr="00ED0BB9">
        <w:rPr>
          <w:sz w:val="20"/>
        </w:rPr>
        <w:t xml:space="preserve">  Section 7 generally refers to the maintenance and enhancement of the environment, which is far broader.  </w:t>
      </w:r>
    </w:p>
    <w:p w14:paraId="0DF0557D" w14:textId="27C1E444" w:rsidR="00AB56E6" w:rsidRDefault="00AC5851" w:rsidP="002D1791">
      <w:pPr>
        <w:pStyle w:val="Level1"/>
        <w:rPr>
          <w:sz w:val="20"/>
        </w:rPr>
      </w:pPr>
      <w:r w:rsidRPr="00ED0BB9">
        <w:rPr>
          <w:sz w:val="20"/>
        </w:rPr>
        <w:t>The S42A report indicates that the reason for including the requirement to enhance these values is because it is consistent with the NPSIB</w:t>
      </w:r>
      <w:r w:rsidR="00214084">
        <w:rPr>
          <w:sz w:val="20"/>
        </w:rPr>
        <w:t xml:space="preserve"> and a desired outcome of the community and iwi</w:t>
      </w:r>
      <w:r w:rsidR="000D5009">
        <w:rPr>
          <w:sz w:val="20"/>
        </w:rPr>
        <w:t xml:space="preserve"> (however I note that iwi have supported the objective as notified</w:t>
      </w:r>
      <w:r w:rsidR="00FC3869">
        <w:rPr>
          <w:sz w:val="20"/>
        </w:rPr>
        <w:t xml:space="preserve">, nor does the RPS suggest this is a desired </w:t>
      </w:r>
      <w:r w:rsidR="00256FDF">
        <w:rPr>
          <w:sz w:val="20"/>
        </w:rPr>
        <w:t>community</w:t>
      </w:r>
      <w:r w:rsidR="00FC3869">
        <w:rPr>
          <w:sz w:val="20"/>
        </w:rPr>
        <w:t xml:space="preserve"> outcome</w:t>
      </w:r>
      <w:r w:rsidR="000D5009">
        <w:rPr>
          <w:sz w:val="20"/>
        </w:rPr>
        <w:t>)</w:t>
      </w:r>
      <w:r w:rsidRPr="00ED0BB9">
        <w:rPr>
          <w:sz w:val="20"/>
        </w:rPr>
        <w:t>.</w:t>
      </w:r>
      <w:r w:rsidR="00590399">
        <w:rPr>
          <w:sz w:val="20"/>
        </w:rPr>
        <w:t xml:space="preserve">  The S42A report contains no analysis of the </w:t>
      </w:r>
      <w:r w:rsidR="00871963">
        <w:rPr>
          <w:sz w:val="20"/>
        </w:rPr>
        <w:t>opposing further submissions</w:t>
      </w:r>
      <w:r w:rsidR="000D5009">
        <w:rPr>
          <w:sz w:val="20"/>
        </w:rPr>
        <w:t xml:space="preserve"> on this</w:t>
      </w:r>
      <w:r w:rsidR="00AB56E6">
        <w:rPr>
          <w:sz w:val="20"/>
        </w:rPr>
        <w:t xml:space="preserve"> proposed addition.</w:t>
      </w:r>
      <w:r w:rsidRPr="00ED0BB9">
        <w:rPr>
          <w:sz w:val="20"/>
        </w:rPr>
        <w:t xml:space="preserve">  </w:t>
      </w:r>
    </w:p>
    <w:p w14:paraId="0F068070" w14:textId="1AC4E0CA" w:rsidR="005C4521" w:rsidRPr="00ED0BB9" w:rsidRDefault="00AC5851" w:rsidP="002D1791">
      <w:pPr>
        <w:pStyle w:val="Level1"/>
        <w:rPr>
          <w:sz w:val="20"/>
        </w:rPr>
      </w:pPr>
      <w:r w:rsidRPr="00ED0BB9">
        <w:rPr>
          <w:sz w:val="20"/>
        </w:rPr>
        <w:t>The NPSIB requires maintenance of indigenous biodiversity</w:t>
      </w:r>
      <w:r w:rsidR="006A393C" w:rsidRPr="00ED0BB9">
        <w:rPr>
          <w:sz w:val="20"/>
        </w:rPr>
        <w:t xml:space="preserve"> as the primary objective.  It </w:t>
      </w:r>
      <w:r w:rsidR="00617C83" w:rsidRPr="00ED0BB9">
        <w:rPr>
          <w:sz w:val="20"/>
        </w:rPr>
        <w:t>only requires enhancement “where necessary”</w:t>
      </w:r>
      <w:r w:rsidR="006A393C" w:rsidRPr="00ED0BB9">
        <w:rPr>
          <w:sz w:val="20"/>
        </w:rPr>
        <w:t>.</w:t>
      </w:r>
      <w:r w:rsidR="00937D2F" w:rsidRPr="00ED0BB9">
        <w:rPr>
          <w:sz w:val="20"/>
        </w:rPr>
        <w:t xml:space="preserve">  </w:t>
      </w:r>
      <w:r w:rsidR="00071BE2" w:rsidRPr="00ED0BB9">
        <w:rPr>
          <w:sz w:val="20"/>
        </w:rPr>
        <w:t xml:space="preserve">In my view, this does not necessitate a </w:t>
      </w:r>
      <w:r w:rsidR="005C4521" w:rsidRPr="00ED0BB9">
        <w:rPr>
          <w:sz w:val="20"/>
        </w:rPr>
        <w:t xml:space="preserve">strategic level </w:t>
      </w:r>
      <w:r w:rsidR="00071BE2" w:rsidRPr="00ED0BB9">
        <w:rPr>
          <w:sz w:val="20"/>
        </w:rPr>
        <w:t xml:space="preserve">directive to </w:t>
      </w:r>
      <w:r w:rsidR="00DD733D" w:rsidRPr="00ED0BB9">
        <w:rPr>
          <w:sz w:val="20"/>
        </w:rPr>
        <w:t>mandate</w:t>
      </w:r>
      <w:r w:rsidR="00071BE2" w:rsidRPr="00ED0BB9">
        <w:rPr>
          <w:sz w:val="20"/>
        </w:rPr>
        <w:t xml:space="preserve"> enhancement</w:t>
      </w:r>
      <w:r w:rsidR="00DA5DFC" w:rsidRPr="00ED0BB9">
        <w:rPr>
          <w:sz w:val="20"/>
        </w:rPr>
        <w:t xml:space="preserve"> in a District Plan, especially not</w:t>
      </w:r>
      <w:r w:rsidR="00937D2F" w:rsidRPr="00ED0BB9">
        <w:rPr>
          <w:sz w:val="20"/>
        </w:rPr>
        <w:t xml:space="preserve"> </w:t>
      </w:r>
      <w:r w:rsidR="003B327B">
        <w:rPr>
          <w:sz w:val="20"/>
        </w:rPr>
        <w:t xml:space="preserve">in </w:t>
      </w:r>
      <w:r w:rsidR="00937D2F" w:rsidRPr="00ED0BB9">
        <w:rPr>
          <w:sz w:val="20"/>
        </w:rPr>
        <w:t xml:space="preserve">a region where the vast majority of land cover is </w:t>
      </w:r>
      <w:r w:rsidR="00013170" w:rsidRPr="00ED0BB9">
        <w:rPr>
          <w:sz w:val="20"/>
        </w:rPr>
        <w:t>still in indigenous vegetation</w:t>
      </w:r>
      <w:r w:rsidR="0087790C" w:rsidRPr="00ED0BB9">
        <w:rPr>
          <w:sz w:val="20"/>
        </w:rPr>
        <w:t>.</w:t>
      </w:r>
      <w:r w:rsidR="00F53ED7" w:rsidRPr="00ED0BB9">
        <w:rPr>
          <w:sz w:val="20"/>
        </w:rPr>
        <w:t xml:space="preserve">  I consider that </w:t>
      </w:r>
      <w:r w:rsidR="004B2605" w:rsidRPr="00ED0BB9">
        <w:rPr>
          <w:sz w:val="20"/>
        </w:rPr>
        <w:t>restoration and enhancement</w:t>
      </w:r>
      <w:r w:rsidR="0040151E" w:rsidRPr="00ED0BB9">
        <w:rPr>
          <w:sz w:val="20"/>
        </w:rPr>
        <w:t xml:space="preserve"> of indigenous biodiversity</w:t>
      </w:r>
      <w:r w:rsidR="004B2605" w:rsidRPr="00ED0BB9">
        <w:rPr>
          <w:sz w:val="20"/>
        </w:rPr>
        <w:t xml:space="preserve"> “where necessary” </w:t>
      </w:r>
      <w:r w:rsidR="00474969" w:rsidRPr="00ED0BB9">
        <w:rPr>
          <w:sz w:val="20"/>
        </w:rPr>
        <w:t xml:space="preserve">should be determined at a project level, </w:t>
      </w:r>
      <w:r w:rsidR="005C4521" w:rsidRPr="00ED0BB9">
        <w:rPr>
          <w:sz w:val="20"/>
        </w:rPr>
        <w:t>especially in the West Coast context</w:t>
      </w:r>
      <w:r w:rsidR="00474969" w:rsidRPr="00ED0BB9">
        <w:rPr>
          <w:sz w:val="20"/>
        </w:rPr>
        <w:t>.</w:t>
      </w:r>
      <w:r w:rsidR="003B327B">
        <w:rPr>
          <w:sz w:val="20"/>
        </w:rPr>
        <w:t xml:space="preserve">  This is </w:t>
      </w:r>
      <w:r w:rsidR="002503E9">
        <w:rPr>
          <w:sz w:val="20"/>
        </w:rPr>
        <w:t>reinforced in the NPSIB which</w:t>
      </w:r>
      <w:r w:rsidR="00114A6F">
        <w:rPr>
          <w:sz w:val="20"/>
        </w:rPr>
        <w:t>,</w:t>
      </w:r>
      <w:r w:rsidR="002503E9">
        <w:rPr>
          <w:sz w:val="20"/>
        </w:rPr>
        <w:t xml:space="preserve"> under </w:t>
      </w:r>
      <w:r w:rsidR="00114A6F">
        <w:rPr>
          <w:sz w:val="20"/>
        </w:rPr>
        <w:t xml:space="preserve">3.21 Restoration, requires that local authorities consider requiring conditions for restoration or enhancement on </w:t>
      </w:r>
      <w:r w:rsidR="00114A6F" w:rsidRPr="00114A6F">
        <w:rPr>
          <w:sz w:val="20"/>
          <w:u w:val="single"/>
        </w:rPr>
        <w:t>resource consents</w:t>
      </w:r>
      <w:r w:rsidR="00114A6F">
        <w:rPr>
          <w:sz w:val="20"/>
        </w:rPr>
        <w:t xml:space="preserve"> that are new or being renewed.  </w:t>
      </w:r>
      <w:r w:rsidR="005C4521" w:rsidRPr="00ED0BB9">
        <w:rPr>
          <w:sz w:val="20"/>
        </w:rPr>
        <w:t xml:space="preserve"> </w:t>
      </w:r>
    </w:p>
    <w:p w14:paraId="4C146E06" w14:textId="77777777" w:rsidR="00684B43" w:rsidRPr="00ED0BB9" w:rsidRDefault="005C4521" w:rsidP="002D1791">
      <w:pPr>
        <w:pStyle w:val="Level1"/>
        <w:rPr>
          <w:sz w:val="20"/>
        </w:rPr>
      </w:pPr>
      <w:r w:rsidRPr="00ED0BB9">
        <w:rPr>
          <w:sz w:val="20"/>
        </w:rPr>
        <w:t>In addition, the objective now seeks to</w:t>
      </w:r>
      <w:r w:rsidR="00170AC0" w:rsidRPr="00ED0BB9">
        <w:rPr>
          <w:sz w:val="20"/>
        </w:rPr>
        <w:t xml:space="preserve"> “enhance” </w:t>
      </w:r>
      <w:r w:rsidR="00CC7077" w:rsidRPr="00ED0BB9">
        <w:rPr>
          <w:sz w:val="20"/>
        </w:rPr>
        <w:t xml:space="preserve">outstanding </w:t>
      </w:r>
      <w:r w:rsidR="00170AC0" w:rsidRPr="00ED0BB9">
        <w:rPr>
          <w:sz w:val="20"/>
        </w:rPr>
        <w:t>natural character</w:t>
      </w:r>
      <w:r w:rsidR="00B82775" w:rsidRPr="00ED0BB9">
        <w:rPr>
          <w:sz w:val="20"/>
        </w:rPr>
        <w:t xml:space="preserve"> and</w:t>
      </w:r>
      <w:r w:rsidR="00170AC0" w:rsidRPr="00ED0BB9">
        <w:rPr>
          <w:sz w:val="20"/>
        </w:rPr>
        <w:t xml:space="preserve"> landscapes and features</w:t>
      </w:r>
      <w:r w:rsidR="00B82775" w:rsidRPr="00ED0BB9">
        <w:rPr>
          <w:sz w:val="20"/>
        </w:rPr>
        <w:t xml:space="preserve">.  </w:t>
      </w:r>
      <w:r w:rsidR="00120FE3" w:rsidRPr="00ED0BB9">
        <w:rPr>
          <w:sz w:val="20"/>
        </w:rPr>
        <w:t>The NPSIB relates to maintaining indigenous biodiversity</w:t>
      </w:r>
      <w:r w:rsidR="00331EB8" w:rsidRPr="00ED0BB9">
        <w:rPr>
          <w:sz w:val="20"/>
        </w:rPr>
        <w:t>, not outstanding natural character, landscapes and features.</w:t>
      </w:r>
      <w:r w:rsidR="00684B43" w:rsidRPr="00ED0BB9">
        <w:rPr>
          <w:sz w:val="20"/>
        </w:rPr>
        <w:t xml:space="preserve">  </w:t>
      </w:r>
    </w:p>
    <w:p w14:paraId="74AF9FF6" w14:textId="77777777" w:rsidR="00EC66EC" w:rsidRPr="00ED0BB9" w:rsidRDefault="00684B43" w:rsidP="002D1791">
      <w:pPr>
        <w:pStyle w:val="Level1"/>
        <w:rPr>
          <w:sz w:val="20"/>
        </w:rPr>
      </w:pPr>
      <w:r w:rsidRPr="00ED0BB9">
        <w:rPr>
          <w:sz w:val="20"/>
        </w:rPr>
        <w:lastRenderedPageBreak/>
        <w:t xml:space="preserve">The NZCPS seeks to </w:t>
      </w:r>
      <w:r w:rsidR="00042465" w:rsidRPr="00ED0BB9">
        <w:rPr>
          <w:sz w:val="20"/>
        </w:rPr>
        <w:t>“promote” restoration</w:t>
      </w:r>
      <w:r w:rsidR="00A44C0D" w:rsidRPr="00ED0BB9">
        <w:rPr>
          <w:sz w:val="20"/>
        </w:rPr>
        <w:t xml:space="preserve"> of coastal natural character</w:t>
      </w:r>
      <w:r w:rsidR="00042465" w:rsidRPr="00ED0BB9">
        <w:rPr>
          <w:sz w:val="20"/>
        </w:rPr>
        <w:t xml:space="preserve"> (Policy 14),</w:t>
      </w:r>
      <w:r w:rsidR="0022066E" w:rsidRPr="00ED0BB9">
        <w:rPr>
          <w:sz w:val="20"/>
        </w:rPr>
        <w:t xml:space="preserve"> and elsewhere seeks to enhance as an option rather than being directive (</w:t>
      </w:r>
      <w:r w:rsidR="004335F9" w:rsidRPr="00ED0BB9">
        <w:rPr>
          <w:sz w:val="20"/>
        </w:rPr>
        <w:t xml:space="preserve">Objective 1, Policy 26) except with regard to public access issues.  </w:t>
      </w:r>
    </w:p>
    <w:p w14:paraId="1570C84B" w14:textId="4743123D" w:rsidR="003F68C4" w:rsidRPr="00ED0BB9" w:rsidRDefault="003F68C4" w:rsidP="002D1791">
      <w:pPr>
        <w:pStyle w:val="Level1"/>
        <w:rPr>
          <w:sz w:val="20"/>
        </w:rPr>
      </w:pPr>
      <w:r w:rsidRPr="00ED0BB9">
        <w:rPr>
          <w:sz w:val="20"/>
        </w:rPr>
        <w:t xml:space="preserve">The RPS </w:t>
      </w:r>
      <w:r w:rsidR="00600DFA" w:rsidRPr="00ED0BB9">
        <w:rPr>
          <w:sz w:val="20"/>
        </w:rPr>
        <w:t xml:space="preserve">seeks to maintain indigenous biodiversity including by </w:t>
      </w:r>
      <w:r w:rsidR="004E713A" w:rsidRPr="00ED0BB9">
        <w:rPr>
          <w:sz w:val="20"/>
        </w:rPr>
        <w:t>“</w:t>
      </w:r>
      <w:r w:rsidR="00600DFA" w:rsidRPr="00ED0BB9">
        <w:rPr>
          <w:sz w:val="20"/>
        </w:rPr>
        <w:t>encouraging restoration or enhancement</w:t>
      </w:r>
      <w:r w:rsidR="004E713A" w:rsidRPr="00ED0BB9">
        <w:rPr>
          <w:sz w:val="20"/>
        </w:rPr>
        <w:t>” (Policy 7.8)</w:t>
      </w:r>
      <w:r w:rsidR="00600DFA" w:rsidRPr="00ED0BB9">
        <w:rPr>
          <w:sz w:val="20"/>
        </w:rPr>
        <w:t xml:space="preserve">.  </w:t>
      </w:r>
    </w:p>
    <w:p w14:paraId="6D9551F7" w14:textId="6C700AE1" w:rsidR="002E5516" w:rsidRDefault="00EC66EC" w:rsidP="00421EB6">
      <w:pPr>
        <w:pStyle w:val="Level1"/>
        <w:rPr>
          <w:sz w:val="20"/>
        </w:rPr>
      </w:pPr>
      <w:r w:rsidRPr="00ED0BB9">
        <w:rPr>
          <w:sz w:val="20"/>
        </w:rPr>
        <w:t xml:space="preserve">It is my view that the higher order documents </w:t>
      </w:r>
      <w:r w:rsidR="008D09EC" w:rsidRPr="00ED0BB9">
        <w:rPr>
          <w:sz w:val="20"/>
        </w:rPr>
        <w:t xml:space="preserve">use wording </w:t>
      </w:r>
      <w:r w:rsidRPr="00ED0BB9">
        <w:rPr>
          <w:sz w:val="20"/>
        </w:rPr>
        <w:t xml:space="preserve">very carefully </w:t>
      </w:r>
      <w:r w:rsidR="008D09EC" w:rsidRPr="00ED0BB9">
        <w:rPr>
          <w:sz w:val="20"/>
        </w:rPr>
        <w:t xml:space="preserve">to </w:t>
      </w:r>
      <w:r w:rsidRPr="00114A6F">
        <w:rPr>
          <w:sz w:val="20"/>
          <w:u w:val="single"/>
        </w:rPr>
        <w:t>encourage and promote</w:t>
      </w:r>
      <w:r w:rsidRPr="00ED0BB9">
        <w:rPr>
          <w:sz w:val="20"/>
        </w:rPr>
        <w:t xml:space="preserve"> enhancement of indigenous biodiversity,</w:t>
      </w:r>
      <w:r w:rsidR="008D09EC" w:rsidRPr="00ED0BB9">
        <w:rPr>
          <w:sz w:val="20"/>
        </w:rPr>
        <w:t xml:space="preserve"> rather than specifically require it</w:t>
      </w:r>
      <w:r w:rsidR="00D541A8" w:rsidRPr="00ED0BB9">
        <w:rPr>
          <w:sz w:val="20"/>
        </w:rPr>
        <w:t xml:space="preserve"> as the proposed amendments to NENV-O1 would</w:t>
      </w:r>
      <w:r w:rsidR="008D09EC" w:rsidRPr="00ED0BB9">
        <w:rPr>
          <w:sz w:val="20"/>
        </w:rPr>
        <w:t>.</w:t>
      </w:r>
      <w:r w:rsidR="004E713A" w:rsidRPr="00ED0BB9">
        <w:rPr>
          <w:sz w:val="20"/>
        </w:rPr>
        <w:t xml:space="preserve">  The proposal to include the</w:t>
      </w:r>
      <w:r w:rsidR="004E713A" w:rsidRPr="00256FDF">
        <w:rPr>
          <w:sz w:val="20"/>
        </w:rPr>
        <w:t xml:space="preserve"> </w:t>
      </w:r>
      <w:r w:rsidR="004E713A" w:rsidRPr="006549C1">
        <w:rPr>
          <w:sz w:val="20"/>
          <w:u w:val="single"/>
        </w:rPr>
        <w:t>requirement</w:t>
      </w:r>
      <w:r w:rsidR="004E713A" w:rsidRPr="00ED0BB9">
        <w:rPr>
          <w:sz w:val="20"/>
        </w:rPr>
        <w:t xml:space="preserve"> to enhance </w:t>
      </w:r>
      <w:r w:rsidR="00AE197E" w:rsidRPr="00ED0BB9">
        <w:rPr>
          <w:sz w:val="20"/>
        </w:rPr>
        <w:t xml:space="preserve">outstanding natural character, landscapes and features, significant ecosystems and indigenous biodiversity is out of step with </w:t>
      </w:r>
      <w:r w:rsidR="00421EB6" w:rsidRPr="00ED0BB9">
        <w:rPr>
          <w:sz w:val="20"/>
        </w:rPr>
        <w:t xml:space="preserve">national policy direction, and inconsistent with the RPS, and should not be included in this objective. </w:t>
      </w:r>
      <w:r w:rsidR="008D09EC" w:rsidRPr="00ED0BB9">
        <w:rPr>
          <w:sz w:val="20"/>
        </w:rPr>
        <w:t xml:space="preserve"> </w:t>
      </w:r>
    </w:p>
    <w:p w14:paraId="5CE68DDF" w14:textId="77777777" w:rsidR="00343FF7" w:rsidRDefault="00BF5F11" w:rsidP="00421EB6">
      <w:pPr>
        <w:pStyle w:val="Level1"/>
        <w:rPr>
          <w:sz w:val="20"/>
        </w:rPr>
      </w:pPr>
      <w:r>
        <w:rPr>
          <w:sz w:val="20"/>
        </w:rPr>
        <w:t xml:space="preserve">In my opinion, </w:t>
      </w:r>
      <w:r w:rsidR="00343FF7">
        <w:rPr>
          <w:sz w:val="20"/>
        </w:rPr>
        <w:t xml:space="preserve">NENV-O1 should read: </w:t>
      </w:r>
    </w:p>
    <w:p w14:paraId="5A30A840" w14:textId="622570B7" w:rsidR="000F29A4" w:rsidRDefault="00262A17" w:rsidP="006549C1">
      <w:pPr>
        <w:pStyle w:val="Level1"/>
        <w:numPr>
          <w:ilvl w:val="0"/>
          <w:numId w:val="0"/>
        </w:numPr>
        <w:ind w:left="567"/>
        <w:rPr>
          <w:sz w:val="20"/>
        </w:rPr>
      </w:pPr>
      <w:r>
        <w:rPr>
          <w:sz w:val="20"/>
        </w:rPr>
        <w:t>“</w:t>
      </w:r>
      <w:r w:rsidR="005B41F7" w:rsidRPr="005B41F7">
        <w:rPr>
          <w:sz w:val="20"/>
        </w:rPr>
        <w:t xml:space="preserve">To recognise and protect the </w:t>
      </w:r>
      <w:r w:rsidR="00550489">
        <w:rPr>
          <w:sz w:val="20"/>
          <w:u w:val="single"/>
        </w:rPr>
        <w:t xml:space="preserve">outstanding </w:t>
      </w:r>
      <w:r w:rsidR="005B41F7" w:rsidRPr="005B41F7">
        <w:rPr>
          <w:sz w:val="20"/>
        </w:rPr>
        <w:t xml:space="preserve">natural character, landscapes and features, </w:t>
      </w:r>
      <w:r w:rsidR="00550489">
        <w:rPr>
          <w:sz w:val="20"/>
          <w:u w:val="single"/>
        </w:rPr>
        <w:t xml:space="preserve">significant </w:t>
      </w:r>
      <w:r w:rsidR="005B41F7" w:rsidRPr="005B41F7">
        <w:rPr>
          <w:sz w:val="20"/>
        </w:rPr>
        <w:t>ecosystems and indigenous biodiversity that contribute to the West Coast's character</w:t>
      </w:r>
      <w:r w:rsidR="00550489">
        <w:rPr>
          <w:sz w:val="20"/>
          <w:u w:val="single"/>
        </w:rPr>
        <w:t>,</w:t>
      </w:r>
      <w:r w:rsidR="005B41F7" w:rsidRPr="005B41F7">
        <w:rPr>
          <w:sz w:val="20"/>
        </w:rPr>
        <w:t xml:space="preserve"> </w:t>
      </w:r>
      <w:r w:rsidR="005B41F7" w:rsidRPr="006549C1">
        <w:rPr>
          <w:strike/>
          <w:sz w:val="20"/>
        </w:rPr>
        <w:t xml:space="preserve">and </w:t>
      </w:r>
      <w:r w:rsidR="005B41F7" w:rsidRPr="005B41F7">
        <w:rPr>
          <w:sz w:val="20"/>
        </w:rPr>
        <w:t xml:space="preserve">identity and </w:t>
      </w:r>
      <w:r>
        <w:rPr>
          <w:sz w:val="20"/>
          <w:u w:val="single"/>
        </w:rPr>
        <w:t>to</w:t>
      </w:r>
      <w:r w:rsidRPr="00486634">
        <w:rPr>
          <w:sz w:val="20"/>
        </w:rPr>
        <w:t xml:space="preserve"> </w:t>
      </w:r>
      <w:proofErr w:type="spellStart"/>
      <w:r w:rsidR="005B41F7" w:rsidRPr="005B41F7">
        <w:rPr>
          <w:sz w:val="20"/>
        </w:rPr>
        <w:t>Poutini</w:t>
      </w:r>
      <w:proofErr w:type="spellEnd"/>
      <w:r w:rsidR="005B41F7" w:rsidRPr="005B41F7">
        <w:rPr>
          <w:sz w:val="20"/>
        </w:rPr>
        <w:t xml:space="preserve"> </w:t>
      </w:r>
      <w:proofErr w:type="spellStart"/>
      <w:r w:rsidR="005B41F7" w:rsidRPr="005B41F7">
        <w:rPr>
          <w:sz w:val="20"/>
        </w:rPr>
        <w:t>Ngāi</w:t>
      </w:r>
      <w:proofErr w:type="spellEnd"/>
      <w:r w:rsidR="005B41F7" w:rsidRPr="005B41F7">
        <w:rPr>
          <w:sz w:val="20"/>
        </w:rPr>
        <w:t xml:space="preserve"> </w:t>
      </w:r>
      <w:proofErr w:type="spellStart"/>
      <w:r w:rsidR="005B41F7" w:rsidRPr="005B41F7">
        <w:rPr>
          <w:sz w:val="20"/>
        </w:rPr>
        <w:t>Tahu's</w:t>
      </w:r>
      <w:proofErr w:type="spellEnd"/>
      <w:r w:rsidR="005B41F7" w:rsidRPr="005B41F7">
        <w:rPr>
          <w:sz w:val="20"/>
        </w:rPr>
        <w:t xml:space="preserve"> cultural and spiritual values.</w:t>
      </w:r>
      <w:r>
        <w:rPr>
          <w:sz w:val="20"/>
        </w:rPr>
        <w:t>”</w:t>
      </w:r>
      <w:r w:rsidR="008D09EC" w:rsidRPr="00ED0BB9">
        <w:rPr>
          <w:sz w:val="20"/>
        </w:rPr>
        <w:t xml:space="preserve"> </w:t>
      </w:r>
      <w:r w:rsidR="00042465" w:rsidRPr="00ED0BB9">
        <w:rPr>
          <w:sz w:val="20"/>
        </w:rPr>
        <w:t xml:space="preserve"> </w:t>
      </w:r>
      <w:r w:rsidR="00DD733D" w:rsidRPr="00ED0BB9">
        <w:rPr>
          <w:sz w:val="20"/>
        </w:rPr>
        <w:t xml:space="preserve"> </w:t>
      </w:r>
      <w:r w:rsidR="00331EB8" w:rsidRPr="00ED0BB9">
        <w:rPr>
          <w:sz w:val="20"/>
        </w:rPr>
        <w:t xml:space="preserve">  </w:t>
      </w:r>
      <w:r w:rsidR="0087790C" w:rsidRPr="00ED0BB9">
        <w:rPr>
          <w:sz w:val="20"/>
        </w:rPr>
        <w:t xml:space="preserve"> </w:t>
      </w:r>
    </w:p>
    <w:p w14:paraId="4DF39A89" w14:textId="1EABD877" w:rsidR="000F29A4" w:rsidRPr="006549C1" w:rsidRDefault="000F29A4" w:rsidP="006549C1">
      <w:pPr>
        <w:pStyle w:val="Level1"/>
        <w:numPr>
          <w:ilvl w:val="0"/>
          <w:numId w:val="0"/>
        </w:numPr>
        <w:rPr>
          <w:i/>
          <w:iCs/>
        </w:rPr>
      </w:pPr>
      <w:r w:rsidRPr="006549C1">
        <w:rPr>
          <w:i/>
          <w:iCs/>
        </w:rPr>
        <w:t>NENV-O</w:t>
      </w:r>
      <w:r>
        <w:rPr>
          <w:i/>
          <w:iCs/>
        </w:rPr>
        <w:t>3</w:t>
      </w:r>
    </w:p>
    <w:p w14:paraId="78E62B5B" w14:textId="7CA05858" w:rsidR="00860C22" w:rsidRDefault="000F29A4" w:rsidP="00860C22">
      <w:pPr>
        <w:pStyle w:val="Level1"/>
        <w:rPr>
          <w:sz w:val="20"/>
        </w:rPr>
      </w:pPr>
      <w:r>
        <w:rPr>
          <w:sz w:val="20"/>
        </w:rPr>
        <w:t xml:space="preserve">The submitters sought to include recognition that </w:t>
      </w:r>
      <w:r w:rsidR="00301D07">
        <w:rPr>
          <w:sz w:val="20"/>
        </w:rPr>
        <w:t xml:space="preserve">mineral extraction activities also have a functional and operational need to </w:t>
      </w:r>
      <w:r w:rsidR="00D911A2">
        <w:rPr>
          <w:sz w:val="20"/>
        </w:rPr>
        <w:t xml:space="preserve">occur in significant areas.  This is recognised and provided for in the NPSIB through allowing the application of the </w:t>
      </w:r>
      <w:proofErr w:type="gramStart"/>
      <w:r w:rsidR="00D911A2">
        <w:rPr>
          <w:sz w:val="20"/>
        </w:rPr>
        <w:t>effects</w:t>
      </w:r>
      <w:proofErr w:type="gramEnd"/>
      <w:r w:rsidR="00D911A2">
        <w:rPr>
          <w:sz w:val="20"/>
        </w:rPr>
        <w:t xml:space="preserve"> management hierarchy for mineral extraction</w:t>
      </w:r>
      <w:r w:rsidR="00173DC5">
        <w:rPr>
          <w:sz w:val="20"/>
        </w:rPr>
        <w:t xml:space="preserve"> in certain </w:t>
      </w:r>
      <w:r w:rsidR="00306B2A">
        <w:rPr>
          <w:sz w:val="20"/>
        </w:rPr>
        <w:t>circumstances. The</w:t>
      </w:r>
      <w:r w:rsidR="00AA3148">
        <w:rPr>
          <w:sz w:val="20"/>
        </w:rPr>
        <w:t xml:space="preserve"> S42A</w:t>
      </w:r>
      <w:r w:rsidR="00306B2A">
        <w:rPr>
          <w:sz w:val="20"/>
        </w:rPr>
        <w:t xml:space="preserve"> report </w:t>
      </w:r>
      <w:r w:rsidR="00EC288E">
        <w:rPr>
          <w:sz w:val="20"/>
        </w:rPr>
        <w:t xml:space="preserve">suggests that there is a clear national direction </w:t>
      </w:r>
      <w:r w:rsidR="00065AAA">
        <w:rPr>
          <w:sz w:val="20"/>
        </w:rPr>
        <w:t xml:space="preserve">that identifies the importance of </w:t>
      </w:r>
      <w:r w:rsidR="008C2704">
        <w:rPr>
          <w:sz w:val="20"/>
        </w:rPr>
        <w:t xml:space="preserve">infrastructure </w:t>
      </w:r>
      <w:r w:rsidR="00C973F7">
        <w:rPr>
          <w:sz w:val="20"/>
        </w:rPr>
        <w:t xml:space="preserve">and assumes that </w:t>
      </w:r>
      <w:r w:rsidR="000B0FBD">
        <w:rPr>
          <w:sz w:val="20"/>
        </w:rPr>
        <w:t>minerals are located outside of significant areas</w:t>
      </w:r>
      <w:r w:rsidR="00065AAA">
        <w:rPr>
          <w:sz w:val="20"/>
        </w:rPr>
        <w:t>.</w:t>
      </w:r>
      <w:r w:rsidR="000B0FBD">
        <w:rPr>
          <w:sz w:val="20"/>
        </w:rPr>
        <w:t xml:space="preserve"> </w:t>
      </w:r>
      <w:r w:rsidR="00860C22">
        <w:rPr>
          <w:sz w:val="20"/>
        </w:rPr>
        <w:t>However, NPSIB provides a specific pathway for mineral extraction</w:t>
      </w:r>
      <w:r w:rsidR="00866FF0">
        <w:rPr>
          <w:sz w:val="20"/>
        </w:rPr>
        <w:t xml:space="preserve"> within or affecting SNAs</w:t>
      </w:r>
      <w:r w:rsidR="00860C22">
        <w:rPr>
          <w:sz w:val="20"/>
        </w:rPr>
        <w:t xml:space="preserve"> (Clause 3.11).</w:t>
      </w:r>
    </w:p>
    <w:p w14:paraId="5F70978D" w14:textId="3EF24C47" w:rsidR="00204E09" w:rsidRDefault="00EC771F" w:rsidP="00421EB6">
      <w:pPr>
        <w:pStyle w:val="Level1"/>
        <w:rPr>
          <w:sz w:val="20"/>
        </w:rPr>
      </w:pPr>
      <w:r>
        <w:rPr>
          <w:sz w:val="20"/>
        </w:rPr>
        <w:t>While outside of my area of expertise to contradict th</w:t>
      </w:r>
      <w:r w:rsidR="00860C22">
        <w:rPr>
          <w:sz w:val="20"/>
        </w:rPr>
        <w:t>e assumption that minerals can occur outside of significant areas</w:t>
      </w:r>
      <w:r>
        <w:rPr>
          <w:sz w:val="20"/>
        </w:rPr>
        <w:t xml:space="preserve">, </w:t>
      </w:r>
      <w:r w:rsidR="00A35A3B">
        <w:rPr>
          <w:sz w:val="20"/>
        </w:rPr>
        <w:t>many recent resource consent applications I am familiar with indicate that mineral extraction activities frequently overlap with areas identified as signi</w:t>
      </w:r>
      <w:r w:rsidR="00204E09">
        <w:rPr>
          <w:sz w:val="20"/>
        </w:rPr>
        <w:t>ficant, whether they are shown on planning maps or identified as significant through the resource consent process.</w:t>
      </w:r>
      <w:r w:rsidR="00304644">
        <w:rPr>
          <w:sz w:val="20"/>
        </w:rPr>
        <w:t xml:space="preserve">  The RPS specifically seeks to provide for sustainable subdivision, use and development </w:t>
      </w:r>
      <w:r w:rsidR="008A3391">
        <w:rPr>
          <w:sz w:val="20"/>
        </w:rPr>
        <w:t>in areas of</w:t>
      </w:r>
      <w:bookmarkStart w:id="0" w:name="_GoBack"/>
      <w:bookmarkEnd w:id="0"/>
      <w:r w:rsidR="008A3391">
        <w:rPr>
          <w:sz w:val="20"/>
        </w:rPr>
        <w:t xml:space="preserve"> significance (Objective 7.2). </w:t>
      </w:r>
    </w:p>
    <w:p w14:paraId="15636BA3" w14:textId="0E0D6DC8" w:rsidR="000064BF" w:rsidRDefault="008E1436" w:rsidP="00421EB6">
      <w:pPr>
        <w:pStyle w:val="Level1"/>
        <w:rPr>
          <w:sz w:val="20"/>
        </w:rPr>
      </w:pPr>
      <w:r>
        <w:rPr>
          <w:sz w:val="20"/>
        </w:rPr>
        <w:t xml:space="preserve">The TTPP currently does not </w:t>
      </w:r>
      <w:r w:rsidR="001E20F8">
        <w:rPr>
          <w:sz w:val="20"/>
        </w:rPr>
        <w:t xml:space="preserve">specifically </w:t>
      </w:r>
      <w:r>
        <w:rPr>
          <w:sz w:val="20"/>
        </w:rPr>
        <w:t>recognise the functional and operational need of mineral extraction activiti</w:t>
      </w:r>
      <w:r w:rsidR="001E20F8">
        <w:rPr>
          <w:sz w:val="20"/>
        </w:rPr>
        <w:t xml:space="preserve">es </w:t>
      </w:r>
      <w:r w:rsidR="00907107">
        <w:rPr>
          <w:sz w:val="20"/>
        </w:rPr>
        <w:t>to locate in a</w:t>
      </w:r>
      <w:r w:rsidR="008A5501">
        <w:rPr>
          <w:sz w:val="20"/>
        </w:rPr>
        <w:t xml:space="preserve"> wide range of overlays (including SNAs) but this was specifically referenced in the</w:t>
      </w:r>
      <w:r w:rsidR="005E5738">
        <w:rPr>
          <w:sz w:val="20"/>
        </w:rPr>
        <w:t xml:space="preserve"> submitters’ original submissions.  </w:t>
      </w:r>
      <w:r w:rsidR="005E5738">
        <w:rPr>
          <w:sz w:val="20"/>
        </w:rPr>
        <w:lastRenderedPageBreak/>
        <w:t xml:space="preserve">It is my view that the </w:t>
      </w:r>
      <w:r w:rsidR="0088136D">
        <w:rPr>
          <w:sz w:val="20"/>
        </w:rPr>
        <w:t>submission points requesting this change by the subm</w:t>
      </w:r>
      <w:r w:rsidR="00E52A14">
        <w:rPr>
          <w:sz w:val="20"/>
        </w:rPr>
        <w:t>i</w:t>
      </w:r>
      <w:r w:rsidR="0088136D">
        <w:rPr>
          <w:sz w:val="20"/>
        </w:rPr>
        <w:t xml:space="preserve">tters should be allowed.  </w:t>
      </w:r>
    </w:p>
    <w:p w14:paraId="178A9A7B" w14:textId="77777777" w:rsidR="000064BF" w:rsidRDefault="000064BF" w:rsidP="00421EB6">
      <w:pPr>
        <w:pStyle w:val="Level1"/>
        <w:rPr>
          <w:sz w:val="20"/>
        </w:rPr>
      </w:pPr>
      <w:r>
        <w:rPr>
          <w:sz w:val="20"/>
        </w:rPr>
        <w:t xml:space="preserve">The objective should read: </w:t>
      </w:r>
    </w:p>
    <w:p w14:paraId="0DB59DA6" w14:textId="51C5786B" w:rsidR="000064BF" w:rsidRPr="000064BF" w:rsidRDefault="007A039E" w:rsidP="0050365E">
      <w:pPr>
        <w:pStyle w:val="Level1"/>
        <w:numPr>
          <w:ilvl w:val="0"/>
          <w:numId w:val="0"/>
        </w:numPr>
        <w:ind w:left="567"/>
        <w:rPr>
          <w:sz w:val="20"/>
        </w:rPr>
      </w:pPr>
      <w:r>
        <w:rPr>
          <w:sz w:val="20"/>
        </w:rPr>
        <w:t>“</w:t>
      </w:r>
      <w:r w:rsidR="000064BF" w:rsidRPr="000064BF">
        <w:rPr>
          <w:sz w:val="20"/>
        </w:rPr>
        <w:t>NENV - O</w:t>
      </w:r>
      <w:proofErr w:type="gramStart"/>
      <w:r w:rsidR="000064BF" w:rsidRPr="000064BF">
        <w:rPr>
          <w:sz w:val="20"/>
        </w:rPr>
        <w:t xml:space="preserve">3  </w:t>
      </w:r>
      <w:r w:rsidR="000064BF">
        <w:rPr>
          <w:sz w:val="20"/>
        </w:rPr>
        <w:t>-</w:t>
      </w:r>
      <w:proofErr w:type="gramEnd"/>
      <w:r w:rsidR="000064BF">
        <w:rPr>
          <w:sz w:val="20"/>
        </w:rPr>
        <w:t xml:space="preserve"> </w:t>
      </w:r>
      <w:r w:rsidR="000064BF" w:rsidRPr="000064BF">
        <w:rPr>
          <w:sz w:val="20"/>
        </w:rPr>
        <w:t>To recognise:</w:t>
      </w:r>
    </w:p>
    <w:p w14:paraId="0B6DAA59" w14:textId="195B45F1" w:rsidR="000064BF" w:rsidRPr="000064BF" w:rsidRDefault="000064BF" w:rsidP="0050365E">
      <w:pPr>
        <w:pStyle w:val="Level2"/>
        <w:spacing w:after="120" w:line="240" w:lineRule="auto"/>
        <w:rPr>
          <w:sz w:val="20"/>
        </w:rPr>
      </w:pPr>
      <w:r w:rsidRPr="000064BF">
        <w:rPr>
          <w:sz w:val="20"/>
        </w:rPr>
        <w:t>The substantial contribution to the protection of natural environment values that is made by the existence of public conservation land in protecting significant areas, habitats and features;</w:t>
      </w:r>
    </w:p>
    <w:p w14:paraId="092CBEEC" w14:textId="494657B3" w:rsidR="000064BF" w:rsidRPr="000064BF" w:rsidRDefault="000064BF" w:rsidP="0050365E">
      <w:pPr>
        <w:pStyle w:val="Level2"/>
        <w:spacing w:after="120" w:line="240" w:lineRule="auto"/>
        <w:rPr>
          <w:sz w:val="20"/>
        </w:rPr>
      </w:pPr>
      <w:r w:rsidRPr="000064BF">
        <w:rPr>
          <w:sz w:val="20"/>
        </w:rPr>
        <w:t xml:space="preserve">The </w:t>
      </w:r>
      <w:r w:rsidR="007D5F79" w:rsidRPr="0047595F">
        <w:rPr>
          <w:sz w:val="20"/>
        </w:rPr>
        <w:t xml:space="preserve">functional and operational </w:t>
      </w:r>
      <w:r w:rsidRPr="000064BF">
        <w:rPr>
          <w:sz w:val="20"/>
        </w:rPr>
        <w:t xml:space="preserve">need for infrastructure </w:t>
      </w:r>
      <w:r w:rsidR="007D5F79" w:rsidRPr="00BC6C8B">
        <w:rPr>
          <w:sz w:val="20"/>
          <w:u w:val="single"/>
        </w:rPr>
        <w:t xml:space="preserve">and mineral extraction activities </w:t>
      </w:r>
      <w:r w:rsidRPr="000064BF">
        <w:rPr>
          <w:sz w:val="20"/>
        </w:rPr>
        <w:t>to sometimes be located in significant areas; and</w:t>
      </w:r>
    </w:p>
    <w:p w14:paraId="2262F857" w14:textId="6CBA44CC" w:rsidR="00065AAA" w:rsidRDefault="000064BF" w:rsidP="0050365E">
      <w:pPr>
        <w:pStyle w:val="Level2"/>
        <w:spacing w:after="120" w:line="240" w:lineRule="auto"/>
        <w:rPr>
          <w:sz w:val="20"/>
        </w:rPr>
      </w:pPr>
      <w:r w:rsidRPr="000064BF">
        <w:rPr>
          <w:sz w:val="20"/>
        </w:rPr>
        <w:t>The need to support the ethic of stewardship and to consider the positive effects of the conservation estate in achieving the requirements of the RMA.</w:t>
      </w:r>
      <w:r w:rsidR="007A039E">
        <w:rPr>
          <w:sz w:val="20"/>
        </w:rPr>
        <w:t>”</w:t>
      </w:r>
      <w:r w:rsidR="008A5501">
        <w:rPr>
          <w:sz w:val="20"/>
        </w:rPr>
        <w:t xml:space="preserve"> </w:t>
      </w:r>
      <w:r w:rsidR="00065AAA">
        <w:rPr>
          <w:sz w:val="20"/>
        </w:rPr>
        <w:t xml:space="preserve">  </w:t>
      </w:r>
    </w:p>
    <w:p w14:paraId="7FC966E8" w14:textId="77777777" w:rsidR="002271EB" w:rsidRDefault="007A039E" w:rsidP="00421EB6">
      <w:pPr>
        <w:pStyle w:val="Level1"/>
        <w:rPr>
          <w:sz w:val="20"/>
        </w:rPr>
      </w:pPr>
      <w:r>
        <w:rPr>
          <w:sz w:val="20"/>
        </w:rPr>
        <w:t xml:space="preserve">Alternatively, MIN-O3 could be reworded to </w:t>
      </w:r>
      <w:r w:rsidR="002271EB">
        <w:rPr>
          <w:sz w:val="20"/>
        </w:rPr>
        <w:t xml:space="preserve">better recognise the functional and operational needs of mineral extraction activities as follows: </w:t>
      </w:r>
    </w:p>
    <w:p w14:paraId="070784EE" w14:textId="44AC5A8A" w:rsidR="002D1791" w:rsidRPr="00BC6C8B" w:rsidRDefault="00D836FE" w:rsidP="00BC6C8B">
      <w:pPr>
        <w:pStyle w:val="Level1"/>
        <w:numPr>
          <w:ilvl w:val="0"/>
          <w:numId w:val="0"/>
        </w:numPr>
        <w:ind w:left="567"/>
        <w:rPr>
          <w:sz w:val="20"/>
          <w:u w:val="single"/>
        </w:rPr>
      </w:pPr>
      <w:r>
        <w:rPr>
          <w:sz w:val="20"/>
        </w:rPr>
        <w:t>“</w:t>
      </w:r>
      <w:r w:rsidR="002271EB">
        <w:rPr>
          <w:sz w:val="20"/>
        </w:rPr>
        <w:t xml:space="preserve">MIN-O3 – </w:t>
      </w:r>
      <w:r w:rsidR="002271EB" w:rsidRPr="00842F9D">
        <w:rPr>
          <w:sz w:val="20"/>
        </w:rPr>
        <w:t>To recognise that mineral resources are widespread and fixed in location throughout the West Coast/</w:t>
      </w:r>
      <w:proofErr w:type="spellStart"/>
      <w:r w:rsidR="002271EB" w:rsidRPr="00842F9D">
        <w:rPr>
          <w:sz w:val="20"/>
        </w:rPr>
        <w:t>Te</w:t>
      </w:r>
      <w:proofErr w:type="spellEnd"/>
      <w:r w:rsidR="002271EB" w:rsidRPr="00842F9D">
        <w:rPr>
          <w:sz w:val="20"/>
        </w:rPr>
        <w:t xml:space="preserve"> Tai o </w:t>
      </w:r>
      <w:proofErr w:type="spellStart"/>
      <w:r w:rsidR="002271EB" w:rsidRPr="00842F9D">
        <w:rPr>
          <w:sz w:val="20"/>
        </w:rPr>
        <w:t>Poutini</w:t>
      </w:r>
      <w:proofErr w:type="spellEnd"/>
      <w:r w:rsidR="002271EB">
        <w:rPr>
          <w:sz w:val="20"/>
          <w:u w:val="single"/>
        </w:rPr>
        <w:t xml:space="preserve">, </w:t>
      </w:r>
      <w:r w:rsidR="006F065B">
        <w:rPr>
          <w:sz w:val="20"/>
          <w:u w:val="single"/>
        </w:rPr>
        <w:t>can have a functional and operational need to occur in certain areas,</w:t>
      </w:r>
      <w:r w:rsidR="002271EB" w:rsidRPr="00842F9D">
        <w:rPr>
          <w:sz w:val="20"/>
        </w:rPr>
        <w:t xml:space="preserve"> and that provided adverse effects are managed, mineral extraction activities can be appropriate in a range of locations outside specified zones</w:t>
      </w:r>
      <w:r w:rsidR="00AF5B76">
        <w:rPr>
          <w:sz w:val="20"/>
        </w:rPr>
        <w:t xml:space="preserve"> </w:t>
      </w:r>
      <w:r w:rsidR="00AF5B76">
        <w:rPr>
          <w:sz w:val="20"/>
          <w:u w:val="single"/>
        </w:rPr>
        <w:t>and within overlays.</w:t>
      </w:r>
      <w:r>
        <w:rPr>
          <w:sz w:val="20"/>
          <w:u w:val="single"/>
        </w:rPr>
        <w:t>”</w:t>
      </w:r>
      <w:r w:rsidR="00AF5B76">
        <w:rPr>
          <w:sz w:val="20"/>
          <w:u w:val="single"/>
        </w:rPr>
        <w:t xml:space="preserve"> </w:t>
      </w:r>
    </w:p>
    <w:p w14:paraId="69668A57" w14:textId="77777777" w:rsidR="00124710" w:rsidRPr="00ED0BB9" w:rsidRDefault="00124710" w:rsidP="00124710">
      <w:pPr>
        <w:pStyle w:val="Heading1"/>
        <w:rPr>
          <w:sz w:val="20"/>
        </w:rPr>
      </w:pPr>
      <w:r w:rsidRPr="00ED0BB9">
        <w:rPr>
          <w:sz w:val="20"/>
        </w:rPr>
        <w:t>Strategic objectives for connections and resilience</w:t>
      </w:r>
    </w:p>
    <w:p w14:paraId="33849ECD" w14:textId="56238AC6" w:rsidR="00840F41" w:rsidRDefault="00840F41" w:rsidP="00124710">
      <w:pPr>
        <w:pStyle w:val="Level1"/>
        <w:numPr>
          <w:ilvl w:val="0"/>
          <w:numId w:val="0"/>
        </w:numPr>
        <w:rPr>
          <w:i/>
          <w:sz w:val="20"/>
        </w:rPr>
      </w:pPr>
      <w:r>
        <w:rPr>
          <w:i/>
          <w:sz w:val="20"/>
        </w:rPr>
        <w:t>CR-O2</w:t>
      </w:r>
    </w:p>
    <w:p w14:paraId="32DCA914" w14:textId="77777777" w:rsidR="003D24B9" w:rsidRDefault="009432DC" w:rsidP="00840F41">
      <w:pPr>
        <w:pStyle w:val="Level1"/>
        <w:rPr>
          <w:sz w:val="20"/>
        </w:rPr>
      </w:pPr>
      <w:r>
        <w:rPr>
          <w:sz w:val="20"/>
        </w:rPr>
        <w:t xml:space="preserve">WMS Group, BCM and </w:t>
      </w:r>
      <w:proofErr w:type="spellStart"/>
      <w:r>
        <w:rPr>
          <w:sz w:val="20"/>
        </w:rPr>
        <w:t>TiGa</w:t>
      </w:r>
      <w:proofErr w:type="spellEnd"/>
      <w:r>
        <w:rPr>
          <w:sz w:val="20"/>
        </w:rPr>
        <w:t xml:space="preserve"> supported CR-O2 as notified.</w:t>
      </w:r>
      <w:r w:rsidR="00C01AB3">
        <w:rPr>
          <w:sz w:val="20"/>
        </w:rPr>
        <w:t xml:space="preserve">  It is important to note that this support </w:t>
      </w:r>
      <w:r w:rsidR="00A81E5B">
        <w:rPr>
          <w:sz w:val="20"/>
        </w:rPr>
        <w:t xml:space="preserve">in the case of WMS Group </w:t>
      </w:r>
      <w:r w:rsidR="00C01AB3">
        <w:rPr>
          <w:sz w:val="20"/>
        </w:rPr>
        <w:t>was in the context of their submission on the definition of Critical Infrastructure</w:t>
      </w:r>
      <w:r w:rsidR="008C51B6">
        <w:rPr>
          <w:sz w:val="20"/>
        </w:rPr>
        <w:t xml:space="preserve">, which </w:t>
      </w:r>
      <w:r w:rsidR="00A81E5B">
        <w:rPr>
          <w:sz w:val="20"/>
        </w:rPr>
        <w:t>was that it should include the ports in Westport, Greymouth and Jackson Bay</w:t>
      </w:r>
      <w:r w:rsidR="00C01AB3">
        <w:rPr>
          <w:sz w:val="20"/>
        </w:rPr>
        <w:t xml:space="preserve">.  The S42A analysis on CR-O2 indicates that submissions on the definition of Critical Infrastructure </w:t>
      </w:r>
      <w:r w:rsidR="008C51B6">
        <w:rPr>
          <w:sz w:val="20"/>
        </w:rPr>
        <w:t>have been shelved and will be addressed in the Energy, Infrastructure and Transport section.</w:t>
      </w:r>
      <w:r w:rsidR="00EC1720">
        <w:rPr>
          <w:sz w:val="20"/>
        </w:rPr>
        <w:t xml:space="preserve"> </w:t>
      </w:r>
    </w:p>
    <w:p w14:paraId="50F6F75F" w14:textId="544E61D2" w:rsidR="002241B1" w:rsidRDefault="003D24B9" w:rsidP="00840F41">
      <w:pPr>
        <w:pStyle w:val="Level1"/>
        <w:rPr>
          <w:sz w:val="20"/>
        </w:rPr>
      </w:pPr>
      <w:r>
        <w:rPr>
          <w:sz w:val="20"/>
        </w:rPr>
        <w:t>It is my view that Critical Infrastructure should include ports, which is consistent with the RPS</w:t>
      </w:r>
      <w:r w:rsidR="00435F85">
        <w:rPr>
          <w:sz w:val="20"/>
        </w:rPr>
        <w:t xml:space="preserve">, which considers ports to be Regionally Significant Infrastructure.  Because recommendations on the definition are unclear at this point, </w:t>
      </w:r>
      <w:r w:rsidR="00CC6DDC">
        <w:rPr>
          <w:sz w:val="20"/>
        </w:rPr>
        <w:t>if ports are not added to the definition of Critical Infrastructure (which seems unlikely), some recognition of their importance in th</w:t>
      </w:r>
      <w:r w:rsidR="002241B1">
        <w:rPr>
          <w:sz w:val="20"/>
        </w:rPr>
        <w:t>e connections and resilience chapter</w:t>
      </w:r>
      <w:r w:rsidR="002A1A19">
        <w:rPr>
          <w:sz w:val="20"/>
        </w:rPr>
        <w:t xml:space="preserve"> is required</w:t>
      </w:r>
      <w:r w:rsidR="002241B1">
        <w:rPr>
          <w:sz w:val="20"/>
        </w:rPr>
        <w:t>.  The evidence of Mr Stewart speaks to</w:t>
      </w:r>
      <w:r w:rsidR="002A1A19">
        <w:rPr>
          <w:sz w:val="20"/>
        </w:rPr>
        <w:t xml:space="preserve"> the importance of the ports to the WMS Group operations and the flow on benefits for disaster resilience. </w:t>
      </w:r>
      <w:r w:rsidR="002241B1">
        <w:rPr>
          <w:sz w:val="20"/>
        </w:rPr>
        <w:t xml:space="preserve"> </w:t>
      </w:r>
    </w:p>
    <w:p w14:paraId="171E7012" w14:textId="77777777" w:rsidR="0052733C" w:rsidRDefault="0052733C" w:rsidP="00840F41">
      <w:pPr>
        <w:pStyle w:val="Level1"/>
        <w:rPr>
          <w:sz w:val="20"/>
        </w:rPr>
      </w:pPr>
      <w:r>
        <w:rPr>
          <w:sz w:val="20"/>
        </w:rPr>
        <w:t xml:space="preserve">It is my view that CR-O2 should be retained as notified, except if the ports are not included in Critical Infrastructure definition, in which case the objective should read: </w:t>
      </w:r>
    </w:p>
    <w:p w14:paraId="3339396B" w14:textId="7CFCD1DE" w:rsidR="00840F41" w:rsidRPr="00BC6C8B" w:rsidRDefault="007C57B6" w:rsidP="00BC6C8B">
      <w:pPr>
        <w:pStyle w:val="Level1"/>
        <w:numPr>
          <w:ilvl w:val="0"/>
          <w:numId w:val="0"/>
        </w:numPr>
        <w:ind w:left="567"/>
        <w:rPr>
          <w:sz w:val="20"/>
        </w:rPr>
      </w:pPr>
      <w:r>
        <w:rPr>
          <w:sz w:val="20"/>
        </w:rPr>
        <w:lastRenderedPageBreak/>
        <w:t xml:space="preserve">CR-O2 </w:t>
      </w:r>
      <w:proofErr w:type="gramStart"/>
      <w:r w:rsidRPr="007C57B6">
        <w:rPr>
          <w:sz w:val="20"/>
        </w:rPr>
        <w:t>To</w:t>
      </w:r>
      <w:proofErr w:type="gramEnd"/>
      <w:r w:rsidRPr="007C57B6">
        <w:rPr>
          <w:sz w:val="20"/>
        </w:rPr>
        <w:t xml:space="preserve"> enable and protect the continued function and resilience of critical infrastructure</w:t>
      </w:r>
      <w:r>
        <w:rPr>
          <w:sz w:val="20"/>
          <w:u w:val="single"/>
        </w:rPr>
        <w:t>, ports</w:t>
      </w:r>
      <w:r w:rsidRPr="007C57B6">
        <w:rPr>
          <w:sz w:val="20"/>
        </w:rPr>
        <w:t xml:space="preserve"> and connections and facilitate their quick recovery from adverse events.</w:t>
      </w:r>
      <w:r w:rsidR="008C51B6">
        <w:rPr>
          <w:sz w:val="20"/>
        </w:rPr>
        <w:t xml:space="preserve"> </w:t>
      </w:r>
      <w:r w:rsidR="009432DC">
        <w:rPr>
          <w:sz w:val="20"/>
        </w:rPr>
        <w:t xml:space="preserve">  </w:t>
      </w:r>
    </w:p>
    <w:p w14:paraId="1DD62C69" w14:textId="74030931" w:rsidR="00124710" w:rsidRPr="00ED0BB9" w:rsidRDefault="00124710" w:rsidP="00124710">
      <w:pPr>
        <w:pStyle w:val="Level1"/>
        <w:numPr>
          <w:ilvl w:val="0"/>
          <w:numId w:val="0"/>
        </w:numPr>
        <w:rPr>
          <w:i/>
          <w:sz w:val="20"/>
        </w:rPr>
      </w:pPr>
      <w:r w:rsidRPr="00ED0BB9">
        <w:rPr>
          <w:i/>
          <w:sz w:val="20"/>
        </w:rPr>
        <w:t>New objective sought</w:t>
      </w:r>
    </w:p>
    <w:p w14:paraId="1A9EC753" w14:textId="7D509420" w:rsidR="007C57B6" w:rsidRDefault="00124710" w:rsidP="00124710">
      <w:pPr>
        <w:pStyle w:val="Level1"/>
        <w:rPr>
          <w:sz w:val="20"/>
        </w:rPr>
      </w:pPr>
      <w:r w:rsidRPr="00ED0BB9">
        <w:rPr>
          <w:sz w:val="20"/>
        </w:rPr>
        <w:t xml:space="preserve">BCM (S601), WMS (S599) and </w:t>
      </w:r>
      <w:proofErr w:type="spellStart"/>
      <w:r w:rsidRPr="00ED0BB9">
        <w:rPr>
          <w:sz w:val="20"/>
        </w:rPr>
        <w:t>TiGa</w:t>
      </w:r>
      <w:proofErr w:type="spellEnd"/>
      <w:r w:rsidRPr="00ED0BB9">
        <w:rPr>
          <w:sz w:val="20"/>
        </w:rPr>
        <w:t xml:space="preserve"> (S493) all sought the addition of a new objective which recognises the importance of land transport infrastructure on the West Coast.  The S42A report considers that</w:t>
      </w:r>
      <w:r w:rsidR="009167EB">
        <w:rPr>
          <w:sz w:val="20"/>
        </w:rPr>
        <w:t xml:space="preserve"> a land transport infrastructure focussed objective is not necessary.</w:t>
      </w:r>
      <w:r w:rsidRPr="00ED0BB9">
        <w:rPr>
          <w:sz w:val="20"/>
        </w:rPr>
        <w:t xml:space="preserve">   There are limited other transport methods available in this region, and it is my view that the TTPP does not adequately recognise the importance of the land transport network, not only state highways and special purpose roads which are listed as “Critical Infrastructure</w:t>
      </w:r>
      <w:r w:rsidR="00345F37">
        <w:rPr>
          <w:sz w:val="20"/>
        </w:rPr>
        <w:t>”</w:t>
      </w:r>
      <w:r w:rsidRPr="00ED0BB9">
        <w:rPr>
          <w:sz w:val="20"/>
        </w:rPr>
        <w:t>.</w:t>
      </w:r>
    </w:p>
    <w:p w14:paraId="3C7274D6" w14:textId="52549ADD" w:rsidR="00124710" w:rsidRPr="00ED0BB9" w:rsidRDefault="007C57B6" w:rsidP="00124710">
      <w:pPr>
        <w:pStyle w:val="Level1"/>
        <w:rPr>
          <w:sz w:val="20"/>
        </w:rPr>
      </w:pPr>
      <w:r>
        <w:rPr>
          <w:sz w:val="20"/>
        </w:rPr>
        <w:t xml:space="preserve">In other districts, it is common to recognise arterial roads which are not state highways.  </w:t>
      </w:r>
      <w:r w:rsidR="008A7577">
        <w:rPr>
          <w:sz w:val="20"/>
        </w:rPr>
        <w:t xml:space="preserve">In the </w:t>
      </w:r>
      <w:r w:rsidR="00A20B60">
        <w:rPr>
          <w:sz w:val="20"/>
        </w:rPr>
        <w:t xml:space="preserve">Partially Operative </w:t>
      </w:r>
      <w:r w:rsidR="008A7577">
        <w:rPr>
          <w:sz w:val="20"/>
        </w:rPr>
        <w:t xml:space="preserve">Selwyn District Plan, </w:t>
      </w:r>
      <w:r w:rsidR="00787240">
        <w:rPr>
          <w:sz w:val="20"/>
        </w:rPr>
        <w:t xml:space="preserve">arterial roads are included as part of the “Strategic transport network” which in turn is part of the definition of “important infrastructure” </w:t>
      </w:r>
      <w:r w:rsidR="00A20B60">
        <w:rPr>
          <w:sz w:val="20"/>
        </w:rPr>
        <w:t>which are enabled in the Strategic Directions chapter of this plan.</w:t>
      </w:r>
      <w:r w:rsidR="004928A9">
        <w:rPr>
          <w:sz w:val="20"/>
        </w:rPr>
        <w:t xml:space="preserve">  Given the region’s significant reliance on the land transport </w:t>
      </w:r>
      <w:r w:rsidR="00384EAB">
        <w:rPr>
          <w:sz w:val="20"/>
        </w:rPr>
        <w:t xml:space="preserve">network, particularly roads, it is my view that the additional objective proposed should be included in the TTPP.  </w:t>
      </w:r>
      <w:r w:rsidR="00A20B60">
        <w:rPr>
          <w:sz w:val="20"/>
        </w:rPr>
        <w:t xml:space="preserve">  </w:t>
      </w:r>
      <w:r w:rsidR="00124710" w:rsidRPr="00ED0BB9">
        <w:rPr>
          <w:sz w:val="20"/>
        </w:rPr>
        <w:t xml:space="preserve">   </w:t>
      </w:r>
    </w:p>
    <w:p w14:paraId="39D6943C" w14:textId="64B84582" w:rsidR="002D1791" w:rsidRPr="00ED0BB9" w:rsidRDefault="002D1791" w:rsidP="002D1791">
      <w:pPr>
        <w:pStyle w:val="Level1"/>
        <w:numPr>
          <w:ilvl w:val="0"/>
          <w:numId w:val="0"/>
        </w:numPr>
        <w:rPr>
          <w:sz w:val="20"/>
        </w:rPr>
      </w:pPr>
      <w:r w:rsidRPr="00ED0BB9">
        <w:rPr>
          <w:b/>
          <w:sz w:val="20"/>
        </w:rPr>
        <w:t>New strategic objectives</w:t>
      </w:r>
    </w:p>
    <w:p w14:paraId="0C4F7EF2" w14:textId="6AD0D01D" w:rsidR="002D1791" w:rsidRPr="00ED0BB9" w:rsidRDefault="002D1791" w:rsidP="002D1791">
      <w:pPr>
        <w:pStyle w:val="Level1"/>
        <w:numPr>
          <w:ilvl w:val="0"/>
          <w:numId w:val="0"/>
        </w:numPr>
        <w:rPr>
          <w:sz w:val="20"/>
        </w:rPr>
      </w:pPr>
      <w:r w:rsidRPr="00ED0BB9">
        <w:rPr>
          <w:i/>
          <w:sz w:val="20"/>
        </w:rPr>
        <w:t>Climate change</w:t>
      </w:r>
    </w:p>
    <w:p w14:paraId="6A0C2EAC" w14:textId="1934B70E" w:rsidR="00245BA3" w:rsidRDefault="00285EE4" w:rsidP="002D1791">
      <w:pPr>
        <w:pStyle w:val="Level1"/>
        <w:rPr>
          <w:sz w:val="20"/>
        </w:rPr>
      </w:pPr>
      <w:r w:rsidRPr="00ED0BB9">
        <w:rPr>
          <w:sz w:val="20"/>
        </w:rPr>
        <w:t xml:space="preserve">Section 14.0 </w:t>
      </w:r>
      <w:r w:rsidR="00674301" w:rsidRPr="00ED0BB9">
        <w:rPr>
          <w:sz w:val="20"/>
        </w:rPr>
        <w:t xml:space="preserve">of the S42A Report addresses submissions which sought to include climate change related objectives in the Strategic Directions chapter.  </w:t>
      </w:r>
      <w:r w:rsidR="009A4B50" w:rsidRPr="00ED0BB9">
        <w:rPr>
          <w:sz w:val="20"/>
        </w:rPr>
        <w:t xml:space="preserve">The S42A report specifically addresses the fact that mineral extraction will be required </w:t>
      </w:r>
      <w:r w:rsidR="00511F2C" w:rsidRPr="00ED0BB9">
        <w:rPr>
          <w:sz w:val="20"/>
        </w:rPr>
        <w:t xml:space="preserve">as part of decarbonisation initiatives and </w:t>
      </w:r>
      <w:r w:rsidR="00291F31" w:rsidRPr="00ED0BB9">
        <w:rPr>
          <w:sz w:val="20"/>
        </w:rPr>
        <w:t xml:space="preserve">adaptation to natural hazards; and the demand for both thermal and coking coal beyond the life of the </w:t>
      </w:r>
      <w:r w:rsidR="001D3314" w:rsidRPr="00ED0BB9">
        <w:rPr>
          <w:sz w:val="20"/>
        </w:rPr>
        <w:t>TTPP</w:t>
      </w:r>
      <w:r w:rsidR="009B5F71" w:rsidRPr="00ED0BB9">
        <w:rPr>
          <w:rStyle w:val="FootnoteReference"/>
          <w:sz w:val="20"/>
        </w:rPr>
        <w:footnoteReference w:id="8"/>
      </w:r>
      <w:r w:rsidR="001D3314" w:rsidRPr="00ED0BB9">
        <w:rPr>
          <w:sz w:val="20"/>
        </w:rPr>
        <w:t xml:space="preserve">.  I agree with this analysis and </w:t>
      </w:r>
      <w:r w:rsidR="001033BD" w:rsidRPr="00ED0BB9">
        <w:rPr>
          <w:sz w:val="20"/>
        </w:rPr>
        <w:t>the corresponding proposed strategic objectives that are proposed as a result of these submissions</w:t>
      </w:r>
      <w:r w:rsidR="00160C4C">
        <w:rPr>
          <w:sz w:val="20"/>
        </w:rPr>
        <w:t xml:space="preserve">, although I note that climate change is already addressed in the Connections and Resilience </w:t>
      </w:r>
      <w:r w:rsidR="005F10A2">
        <w:rPr>
          <w:sz w:val="20"/>
        </w:rPr>
        <w:t>section</w:t>
      </w:r>
      <w:r w:rsidR="00516CCB">
        <w:rPr>
          <w:sz w:val="20"/>
        </w:rPr>
        <w:t>, and therefore the proposed objectives are not strictly necessary</w:t>
      </w:r>
      <w:r w:rsidR="000A2C1D">
        <w:rPr>
          <w:sz w:val="20"/>
        </w:rPr>
        <w:t xml:space="preserve"> for a resource management purpose</w:t>
      </w:r>
      <w:r w:rsidR="00516CCB">
        <w:rPr>
          <w:sz w:val="20"/>
        </w:rPr>
        <w:t>.  T</w:t>
      </w:r>
      <w:r w:rsidR="005F10A2">
        <w:rPr>
          <w:sz w:val="20"/>
        </w:rPr>
        <w:t>hese</w:t>
      </w:r>
      <w:r w:rsidR="00516CCB">
        <w:rPr>
          <w:sz w:val="20"/>
        </w:rPr>
        <w:t xml:space="preserve"> proposed</w:t>
      </w:r>
      <w:r w:rsidR="005F10A2">
        <w:rPr>
          <w:sz w:val="20"/>
        </w:rPr>
        <w:t xml:space="preserve"> additional objectives could </w:t>
      </w:r>
      <w:r w:rsidR="007E3FB9">
        <w:rPr>
          <w:sz w:val="20"/>
        </w:rPr>
        <w:t xml:space="preserve">also </w:t>
      </w:r>
      <w:r w:rsidR="005F10A2">
        <w:rPr>
          <w:sz w:val="20"/>
        </w:rPr>
        <w:t>belong within this section rather than as a standalone section</w:t>
      </w:r>
      <w:r w:rsidR="001033BD" w:rsidRPr="00ED0BB9">
        <w:rPr>
          <w:sz w:val="20"/>
        </w:rPr>
        <w:t>.</w:t>
      </w:r>
    </w:p>
    <w:p w14:paraId="2359F1B1" w14:textId="437255B9" w:rsidR="00B100D8" w:rsidRDefault="00245BA3" w:rsidP="00B100D8">
      <w:pPr>
        <w:pStyle w:val="Level1"/>
        <w:rPr>
          <w:sz w:val="20"/>
        </w:rPr>
      </w:pPr>
      <w:r>
        <w:rPr>
          <w:sz w:val="20"/>
        </w:rPr>
        <w:lastRenderedPageBreak/>
        <w:t xml:space="preserve">For </w:t>
      </w:r>
      <w:r w:rsidR="009B36F3">
        <w:rPr>
          <w:sz w:val="20"/>
        </w:rPr>
        <w:t>similar</w:t>
      </w:r>
      <w:r>
        <w:rPr>
          <w:sz w:val="20"/>
        </w:rPr>
        <w:t xml:space="preserve"> reasons as identified in the S42A report, I do not support the inclusion of </w:t>
      </w:r>
      <w:r w:rsidR="00AD22E3">
        <w:rPr>
          <w:sz w:val="20"/>
        </w:rPr>
        <w:t xml:space="preserve">climate change related objectives which direct </w:t>
      </w:r>
      <w:r w:rsidR="00821E42">
        <w:rPr>
          <w:sz w:val="20"/>
        </w:rPr>
        <w:t>a move away from coal mining</w:t>
      </w:r>
      <w:r w:rsidR="00F27710">
        <w:rPr>
          <w:rStyle w:val="FootnoteReference"/>
          <w:sz w:val="20"/>
        </w:rPr>
        <w:footnoteReference w:id="9"/>
      </w:r>
      <w:r w:rsidR="00821E42">
        <w:rPr>
          <w:sz w:val="20"/>
        </w:rPr>
        <w:t>.</w:t>
      </w:r>
      <w:r w:rsidR="00B100D8">
        <w:rPr>
          <w:sz w:val="20"/>
        </w:rPr>
        <w:t xml:space="preserve">  The reasons for this are as follows: </w:t>
      </w:r>
    </w:p>
    <w:p w14:paraId="13E07F23" w14:textId="535FA29F" w:rsidR="00804D56" w:rsidRDefault="00BC5355">
      <w:pPr>
        <w:pStyle w:val="Level1"/>
        <w:numPr>
          <w:ilvl w:val="0"/>
          <w:numId w:val="45"/>
        </w:numPr>
        <w:rPr>
          <w:sz w:val="20"/>
        </w:rPr>
      </w:pPr>
      <w:r>
        <w:rPr>
          <w:sz w:val="20"/>
        </w:rPr>
        <w:t>Identification of a specific type of industry activity is not appropriate in the strategic objectives</w:t>
      </w:r>
      <w:r w:rsidR="00804D56">
        <w:rPr>
          <w:sz w:val="20"/>
        </w:rPr>
        <w:t xml:space="preserve">; </w:t>
      </w:r>
    </w:p>
    <w:p w14:paraId="264BFA58" w14:textId="77777777" w:rsidR="00804D56" w:rsidRDefault="00804D56">
      <w:pPr>
        <w:pStyle w:val="Level1"/>
        <w:numPr>
          <w:ilvl w:val="0"/>
          <w:numId w:val="45"/>
        </w:numPr>
        <w:rPr>
          <w:sz w:val="20"/>
        </w:rPr>
      </w:pPr>
      <w:r>
        <w:rPr>
          <w:sz w:val="20"/>
        </w:rPr>
        <w:t xml:space="preserve">The </w:t>
      </w:r>
      <w:r w:rsidR="00F02E2E">
        <w:rPr>
          <w:sz w:val="20"/>
        </w:rPr>
        <w:t>RPS directs the TTPP to focus on effects</w:t>
      </w:r>
      <w:r w:rsidR="00BC5355">
        <w:rPr>
          <w:sz w:val="20"/>
        </w:rPr>
        <w:t>.</w:t>
      </w:r>
    </w:p>
    <w:p w14:paraId="7C0E7E30" w14:textId="1F10755F" w:rsidR="00804D56" w:rsidRPr="00597EA1" w:rsidRDefault="000A2C1D" w:rsidP="00804D56">
      <w:pPr>
        <w:pStyle w:val="Level1"/>
        <w:numPr>
          <w:ilvl w:val="0"/>
          <w:numId w:val="45"/>
        </w:numPr>
        <w:rPr>
          <w:sz w:val="20"/>
        </w:rPr>
      </w:pPr>
      <w:r>
        <w:rPr>
          <w:sz w:val="20"/>
        </w:rPr>
        <w:t>T</w:t>
      </w:r>
      <w:r w:rsidR="00E4784C">
        <w:rPr>
          <w:sz w:val="20"/>
        </w:rPr>
        <w:t>he NPSIB</w:t>
      </w:r>
      <w:r w:rsidR="00041247">
        <w:rPr>
          <w:sz w:val="20"/>
        </w:rPr>
        <w:t xml:space="preserve"> </w:t>
      </w:r>
      <w:r>
        <w:rPr>
          <w:sz w:val="20"/>
        </w:rPr>
        <w:t>excludes thermal coal from</w:t>
      </w:r>
      <w:r w:rsidR="00041247">
        <w:rPr>
          <w:sz w:val="20"/>
        </w:rPr>
        <w:t xml:space="preserve"> a consenting pathway which</w:t>
      </w:r>
      <w:r w:rsidR="00E4784C">
        <w:rPr>
          <w:sz w:val="20"/>
        </w:rPr>
        <w:t xml:space="preserve"> specifically </w:t>
      </w:r>
      <w:r w:rsidR="00804D56">
        <w:rPr>
          <w:sz w:val="20"/>
        </w:rPr>
        <w:t xml:space="preserve">relates to adverse effects on an SNA or significant effects on indigenous biodiversity outside </w:t>
      </w:r>
      <w:r w:rsidR="00804D56" w:rsidRPr="00597EA1">
        <w:rPr>
          <w:sz w:val="20"/>
        </w:rPr>
        <w:t>SNA</w:t>
      </w:r>
      <w:r w:rsidR="006A0189" w:rsidRPr="00597EA1">
        <w:rPr>
          <w:sz w:val="20"/>
        </w:rPr>
        <w:t>s</w:t>
      </w:r>
      <w:r w:rsidR="00804D56" w:rsidRPr="00597EA1">
        <w:rPr>
          <w:sz w:val="20"/>
        </w:rPr>
        <w:t xml:space="preserve"> and this may not be relevant to </w:t>
      </w:r>
      <w:r w:rsidR="00597EA1">
        <w:rPr>
          <w:sz w:val="20"/>
        </w:rPr>
        <w:t>every</w:t>
      </w:r>
      <w:r w:rsidR="00804D56" w:rsidRPr="00597EA1">
        <w:rPr>
          <w:sz w:val="20"/>
        </w:rPr>
        <w:t xml:space="preserve"> mining site</w:t>
      </w:r>
      <w:r w:rsidR="00E4784C" w:rsidRPr="00597EA1">
        <w:rPr>
          <w:sz w:val="20"/>
        </w:rPr>
        <w:t>. There are no specific activities referenced in the NPS-IB objective or 17 policies.</w:t>
      </w:r>
    </w:p>
    <w:p w14:paraId="034EB19D" w14:textId="77777777" w:rsidR="00804D56" w:rsidRDefault="00804D56" w:rsidP="00804D56">
      <w:pPr>
        <w:pStyle w:val="Level1"/>
        <w:numPr>
          <w:ilvl w:val="0"/>
          <w:numId w:val="45"/>
        </w:numPr>
        <w:rPr>
          <w:sz w:val="20"/>
        </w:rPr>
      </w:pPr>
      <w:r>
        <w:rPr>
          <w:sz w:val="20"/>
        </w:rPr>
        <w:t xml:space="preserve">Applications for extensions and new coal mines continue to be lodged with durations exceeding the life of this plan; </w:t>
      </w:r>
    </w:p>
    <w:p w14:paraId="6BFA9BBF" w14:textId="447C6671" w:rsidR="008D6F03" w:rsidRDefault="007D0361" w:rsidP="00253BE8">
      <w:pPr>
        <w:pStyle w:val="Level1"/>
        <w:numPr>
          <w:ilvl w:val="0"/>
          <w:numId w:val="45"/>
        </w:numPr>
        <w:rPr>
          <w:sz w:val="20"/>
        </w:rPr>
      </w:pPr>
      <w:r>
        <w:rPr>
          <w:sz w:val="20"/>
        </w:rPr>
        <w:t xml:space="preserve">Mr </w:t>
      </w:r>
      <w:proofErr w:type="spellStart"/>
      <w:r>
        <w:rPr>
          <w:sz w:val="20"/>
        </w:rPr>
        <w:t>McKinnel’s</w:t>
      </w:r>
      <w:proofErr w:type="spellEnd"/>
      <w:r>
        <w:rPr>
          <w:sz w:val="20"/>
        </w:rPr>
        <w:t xml:space="preserve"> evidence outlines</w:t>
      </w:r>
      <w:r w:rsidR="00780550">
        <w:rPr>
          <w:sz w:val="20"/>
        </w:rPr>
        <w:t xml:space="preserve"> that</w:t>
      </w:r>
      <w:r>
        <w:rPr>
          <w:sz w:val="20"/>
        </w:rPr>
        <w:t xml:space="preserve"> the demand for coal will </w:t>
      </w:r>
      <w:r w:rsidR="00C33543">
        <w:rPr>
          <w:sz w:val="20"/>
        </w:rPr>
        <w:t>remain the same and possibly increase through</w:t>
      </w:r>
      <w:r w:rsidR="00AB0BD5">
        <w:rPr>
          <w:sz w:val="20"/>
        </w:rPr>
        <w:t>out</w:t>
      </w:r>
      <w:r w:rsidR="00C33543">
        <w:rPr>
          <w:sz w:val="20"/>
        </w:rPr>
        <w:t xml:space="preserve"> the next </w:t>
      </w:r>
      <w:proofErr w:type="gramStart"/>
      <w:r w:rsidR="00C33543">
        <w:rPr>
          <w:sz w:val="20"/>
        </w:rPr>
        <w:t>10 year</w:t>
      </w:r>
      <w:proofErr w:type="gramEnd"/>
      <w:r w:rsidR="00C33543">
        <w:rPr>
          <w:sz w:val="20"/>
        </w:rPr>
        <w:t xml:space="preserve"> period</w:t>
      </w:r>
      <w:r w:rsidR="00780550">
        <w:rPr>
          <w:sz w:val="20"/>
        </w:rPr>
        <w:t xml:space="preserve">. </w:t>
      </w:r>
      <w:r w:rsidR="00673FE0">
        <w:rPr>
          <w:sz w:val="20"/>
        </w:rPr>
        <w:t>This indicates there is no phasing out that will occur within the life of this plan in terms of on the ground operations on the West Coast</w:t>
      </w:r>
      <w:r w:rsidR="00253BE8">
        <w:rPr>
          <w:sz w:val="20"/>
        </w:rPr>
        <w:t>.</w:t>
      </w:r>
    </w:p>
    <w:p w14:paraId="7DB77C0B" w14:textId="3E44F8D3" w:rsidR="007E3FB9" w:rsidRPr="00B100D8" w:rsidRDefault="007E3FB9" w:rsidP="00B100D8">
      <w:pPr>
        <w:pStyle w:val="Level1"/>
        <w:rPr>
          <w:sz w:val="20"/>
        </w:rPr>
      </w:pPr>
      <w:r>
        <w:rPr>
          <w:sz w:val="20"/>
        </w:rPr>
        <w:t xml:space="preserve">It is my view that if the proposed climate change objectives are to be included (which I do not think is necessary), then they should be included under the Connections and Resilience Chapter, and worded as set out in the S42A report and without further modification. </w:t>
      </w:r>
    </w:p>
    <w:p w14:paraId="74136BB4" w14:textId="77777777" w:rsidR="00414D68" w:rsidRPr="00ED0BB9" w:rsidRDefault="00414D68" w:rsidP="00414D68">
      <w:pPr>
        <w:pStyle w:val="Heading1"/>
        <w:rPr>
          <w:sz w:val="20"/>
        </w:rPr>
      </w:pPr>
      <w:r w:rsidRPr="00ED0BB9">
        <w:rPr>
          <w:sz w:val="20"/>
        </w:rPr>
        <w:t>Procedural matters</w:t>
      </w:r>
    </w:p>
    <w:p w14:paraId="2817C4D0" w14:textId="1356BF73" w:rsidR="00414D68" w:rsidRPr="00ED0BB9" w:rsidRDefault="00414D68" w:rsidP="00414D68">
      <w:pPr>
        <w:pStyle w:val="Level1"/>
        <w:tabs>
          <w:tab w:val="num" w:pos="3545"/>
        </w:tabs>
        <w:rPr>
          <w:sz w:val="20"/>
        </w:rPr>
      </w:pPr>
      <w:r w:rsidRPr="00ED0BB9">
        <w:rPr>
          <w:sz w:val="20"/>
        </w:rPr>
        <w:t xml:space="preserve">When S42A reports were circulated for Topics 1 and 2, it became apparent that further submissions made by </w:t>
      </w:r>
      <w:r>
        <w:rPr>
          <w:sz w:val="20"/>
        </w:rPr>
        <w:t>BCM and WMS Group</w:t>
      </w:r>
      <w:r w:rsidRPr="00ED0BB9">
        <w:rPr>
          <w:sz w:val="20"/>
        </w:rPr>
        <w:t xml:space="preserve"> had not been referenced in the reports</w:t>
      </w:r>
      <w:r w:rsidR="00755ADA">
        <w:rPr>
          <w:sz w:val="20"/>
        </w:rPr>
        <w:t xml:space="preserve">, however I note that </w:t>
      </w:r>
      <w:r w:rsidR="00C10C16">
        <w:rPr>
          <w:sz w:val="20"/>
        </w:rPr>
        <w:t xml:space="preserve">addendums to the S42A reports for both topics </w:t>
      </w:r>
      <w:r w:rsidR="00422416">
        <w:rPr>
          <w:sz w:val="20"/>
        </w:rPr>
        <w:t>have now been uploaded to the TTPP website</w:t>
      </w:r>
      <w:r w:rsidRPr="00ED0BB9">
        <w:rPr>
          <w:sz w:val="20"/>
        </w:rPr>
        <w:t xml:space="preserve">. </w:t>
      </w:r>
    </w:p>
    <w:p w14:paraId="32E6331C" w14:textId="01FB4897" w:rsidR="00414D68" w:rsidRPr="00ED0BB9" w:rsidRDefault="00414D68" w:rsidP="00414D68">
      <w:pPr>
        <w:pStyle w:val="Level1"/>
        <w:tabs>
          <w:tab w:val="num" w:pos="3545"/>
        </w:tabs>
        <w:rPr>
          <w:sz w:val="20"/>
        </w:rPr>
      </w:pPr>
      <w:r w:rsidRPr="00ED0BB9">
        <w:rPr>
          <w:sz w:val="20"/>
        </w:rPr>
        <w:t xml:space="preserve">The further submissions of Birchfield Coal </w:t>
      </w:r>
      <w:r w:rsidR="00F02E2E">
        <w:rPr>
          <w:sz w:val="20"/>
        </w:rPr>
        <w:t>on</w:t>
      </w:r>
      <w:r w:rsidRPr="00ED0BB9">
        <w:rPr>
          <w:sz w:val="20"/>
        </w:rPr>
        <w:t xml:space="preserve"> Topic 1</w:t>
      </w:r>
      <w:r w:rsidR="00F02E2E">
        <w:rPr>
          <w:sz w:val="20"/>
        </w:rPr>
        <w:t xml:space="preserve"> and Topic 2 </w:t>
      </w:r>
      <w:r w:rsidRPr="00ED0BB9">
        <w:rPr>
          <w:sz w:val="20"/>
        </w:rPr>
        <w:t xml:space="preserve">are </w:t>
      </w:r>
      <w:r w:rsidR="00F02E2E">
        <w:rPr>
          <w:sz w:val="20"/>
        </w:rPr>
        <w:t xml:space="preserve">set out in </w:t>
      </w:r>
      <w:r w:rsidR="00F02E2E" w:rsidRPr="00253BE8">
        <w:rPr>
          <w:b/>
          <w:sz w:val="20"/>
        </w:rPr>
        <w:t>Appendix 1</w:t>
      </w:r>
      <w:r w:rsidR="00F02E2E">
        <w:rPr>
          <w:sz w:val="20"/>
        </w:rPr>
        <w:t>.</w:t>
      </w:r>
      <w:r w:rsidRPr="00ED0BB9">
        <w:rPr>
          <w:sz w:val="20"/>
        </w:rPr>
        <w:t xml:space="preserve"> </w:t>
      </w:r>
    </w:p>
    <w:p w14:paraId="3C9DB39A" w14:textId="4ED876D1" w:rsidR="00414D68" w:rsidRPr="00ED0BB9" w:rsidRDefault="00414D68" w:rsidP="00414D68">
      <w:pPr>
        <w:pStyle w:val="Level1"/>
        <w:tabs>
          <w:tab w:val="num" w:pos="3545"/>
        </w:tabs>
        <w:rPr>
          <w:sz w:val="20"/>
        </w:rPr>
      </w:pPr>
      <w:r>
        <w:rPr>
          <w:sz w:val="20"/>
        </w:rPr>
        <w:lastRenderedPageBreak/>
        <w:t xml:space="preserve">It </w:t>
      </w:r>
      <w:r w:rsidRPr="00ED0BB9">
        <w:rPr>
          <w:sz w:val="20"/>
        </w:rPr>
        <w:t xml:space="preserve">is important to note is that these further submissions have been made to ensure that the submitters retain scope to provide evidence on the provisions </w:t>
      </w:r>
      <w:r>
        <w:rPr>
          <w:sz w:val="20"/>
        </w:rPr>
        <w:t>which have I have considered</w:t>
      </w:r>
      <w:r w:rsidRPr="00ED0BB9">
        <w:rPr>
          <w:sz w:val="20"/>
        </w:rPr>
        <w:t xml:space="preserve">.  </w:t>
      </w:r>
    </w:p>
    <w:p w14:paraId="258C158D" w14:textId="38BC26FF" w:rsidR="00DB49C7" w:rsidRPr="00ED0BB9" w:rsidRDefault="00DB49C7" w:rsidP="002D1791">
      <w:pPr>
        <w:pStyle w:val="Level1"/>
        <w:numPr>
          <w:ilvl w:val="0"/>
          <w:numId w:val="0"/>
        </w:numPr>
        <w:rPr>
          <w:b/>
          <w:sz w:val="20"/>
        </w:rPr>
      </w:pPr>
      <w:r w:rsidRPr="00ED0BB9">
        <w:rPr>
          <w:b/>
          <w:sz w:val="20"/>
        </w:rPr>
        <w:t>Conclusion</w:t>
      </w:r>
    </w:p>
    <w:p w14:paraId="7C2D7F12" w14:textId="77777777" w:rsidR="000B6E5A" w:rsidRDefault="00024FD9" w:rsidP="00024FD9">
      <w:pPr>
        <w:pStyle w:val="Level1"/>
        <w:tabs>
          <w:tab w:val="num" w:pos="3545"/>
        </w:tabs>
        <w:rPr>
          <w:sz w:val="20"/>
        </w:rPr>
      </w:pPr>
      <w:r w:rsidRPr="00ED0BB9">
        <w:rPr>
          <w:sz w:val="20"/>
        </w:rPr>
        <w:t>It is my view that the</w:t>
      </w:r>
      <w:r w:rsidR="004667BC" w:rsidRPr="00ED0BB9">
        <w:rPr>
          <w:sz w:val="20"/>
        </w:rPr>
        <w:t xml:space="preserve"> significance of minerals extraction to the West Coast regional economy requires mineral extraction to be elevated to </w:t>
      </w:r>
      <w:r w:rsidR="003074D6" w:rsidRPr="00ED0BB9">
        <w:rPr>
          <w:sz w:val="20"/>
        </w:rPr>
        <w:t xml:space="preserve">the Strategic Direction chapter of the TTPP.  </w:t>
      </w:r>
    </w:p>
    <w:p w14:paraId="46FC1A5F" w14:textId="201C89F8" w:rsidR="00A407BE" w:rsidRDefault="003074D6" w:rsidP="00024FD9">
      <w:pPr>
        <w:pStyle w:val="Level1"/>
        <w:tabs>
          <w:tab w:val="num" w:pos="3545"/>
        </w:tabs>
        <w:rPr>
          <w:sz w:val="20"/>
        </w:rPr>
      </w:pPr>
      <w:r w:rsidRPr="00ED0BB9">
        <w:rPr>
          <w:sz w:val="20"/>
        </w:rPr>
        <w:t xml:space="preserve">The Mineral Extraction strategic objectives as notified generally give effect to higher order </w:t>
      </w:r>
      <w:r w:rsidR="000B6E5A">
        <w:rPr>
          <w:sz w:val="20"/>
        </w:rPr>
        <w:t xml:space="preserve">planning </w:t>
      </w:r>
      <w:r w:rsidRPr="00ED0BB9">
        <w:rPr>
          <w:sz w:val="20"/>
        </w:rPr>
        <w:t>documents</w:t>
      </w:r>
      <w:r w:rsidR="000B6E5A">
        <w:rPr>
          <w:sz w:val="20"/>
        </w:rPr>
        <w:t xml:space="preserve"> that the TTPP is required to give effect to</w:t>
      </w:r>
      <w:r w:rsidR="006644D0">
        <w:rPr>
          <w:sz w:val="20"/>
        </w:rPr>
        <w:t xml:space="preserve">.  It is my view that </w:t>
      </w:r>
      <w:r w:rsidR="00D31775" w:rsidRPr="00ED0BB9">
        <w:rPr>
          <w:sz w:val="20"/>
        </w:rPr>
        <w:t>some of the proposed amendments in the S42A report go beyond what is required by national direction</w:t>
      </w:r>
      <w:r w:rsidR="000B6E5A">
        <w:rPr>
          <w:sz w:val="20"/>
        </w:rPr>
        <w:t xml:space="preserve">, therefore have been applied in an inappropriate context, </w:t>
      </w:r>
      <w:r w:rsidR="00D31775" w:rsidRPr="00ED0BB9">
        <w:rPr>
          <w:sz w:val="20"/>
        </w:rPr>
        <w:t xml:space="preserve">and are inconsistent with the RPS.  </w:t>
      </w:r>
    </w:p>
    <w:p w14:paraId="2F48A432" w14:textId="16808DB4" w:rsidR="00A46087" w:rsidRDefault="004B4A9E" w:rsidP="00024FD9">
      <w:pPr>
        <w:pStyle w:val="Level1"/>
        <w:tabs>
          <w:tab w:val="num" w:pos="3545"/>
        </w:tabs>
        <w:rPr>
          <w:sz w:val="20"/>
        </w:rPr>
      </w:pPr>
      <w:r>
        <w:rPr>
          <w:sz w:val="20"/>
        </w:rPr>
        <w:t xml:space="preserve">I have provided my opinion on additional matters, which include the proposed climate change related objectives </w:t>
      </w:r>
      <w:r w:rsidR="00D93380">
        <w:rPr>
          <w:sz w:val="20"/>
        </w:rPr>
        <w:t xml:space="preserve">and the need to </w:t>
      </w:r>
      <w:r w:rsidR="0069057F">
        <w:rPr>
          <w:sz w:val="20"/>
        </w:rPr>
        <w:t>recognise the importance of</w:t>
      </w:r>
      <w:r w:rsidR="00D93380">
        <w:rPr>
          <w:sz w:val="20"/>
        </w:rPr>
        <w:t xml:space="preserve"> land transport infrastructure and ports </w:t>
      </w:r>
      <w:r w:rsidR="0069057F">
        <w:rPr>
          <w:sz w:val="20"/>
        </w:rPr>
        <w:t xml:space="preserve">in the Strategic Directions chapter of the TTPP. </w:t>
      </w:r>
    </w:p>
    <w:p w14:paraId="10470498" w14:textId="77777777" w:rsidR="00F447CA" w:rsidRPr="00ED0BB9" w:rsidRDefault="00F447CA" w:rsidP="00F447CA">
      <w:pPr>
        <w:pStyle w:val="Level1"/>
        <w:numPr>
          <w:ilvl w:val="0"/>
          <w:numId w:val="0"/>
        </w:numPr>
        <w:ind w:left="567"/>
        <w:rPr>
          <w:sz w:val="20"/>
        </w:rPr>
      </w:pPr>
    </w:p>
    <w:p w14:paraId="0F88016E" w14:textId="5923811E" w:rsidR="00B60BA6" w:rsidRPr="00ED0BB9" w:rsidRDefault="0081104E" w:rsidP="00B60BA6">
      <w:pPr>
        <w:pStyle w:val="NoNum"/>
        <w:jc w:val="left"/>
        <w:rPr>
          <w:rFonts w:cs="Arial"/>
          <w:sz w:val="20"/>
          <w:szCs w:val="20"/>
        </w:rPr>
      </w:pPr>
      <w:r w:rsidRPr="00ED0BB9">
        <w:rPr>
          <w:rFonts w:cs="Arial"/>
          <w:b/>
          <w:sz w:val="20"/>
          <w:szCs w:val="20"/>
        </w:rPr>
        <w:t>Katherine McKenzie</w:t>
      </w:r>
      <w:r w:rsidR="00B60BA6" w:rsidRPr="00ED0BB9">
        <w:rPr>
          <w:rFonts w:cs="Arial"/>
          <w:sz w:val="20"/>
          <w:szCs w:val="20"/>
        </w:rPr>
        <w:t xml:space="preserve">  </w:t>
      </w:r>
      <w:r w:rsidR="00B60BA6" w:rsidRPr="00ED0BB9">
        <w:rPr>
          <w:rFonts w:cs="Arial"/>
          <w:b/>
          <w:sz w:val="20"/>
          <w:szCs w:val="20"/>
        </w:rPr>
        <w:br/>
      </w:r>
      <w:r w:rsidR="00B60BA6" w:rsidRPr="00ED0BB9">
        <w:rPr>
          <w:rFonts w:cs="Arial"/>
          <w:sz w:val="20"/>
          <w:szCs w:val="20"/>
        </w:rPr>
        <w:t xml:space="preserve">Dated </w:t>
      </w:r>
      <w:r w:rsidR="00DB49C7" w:rsidRPr="00ED0BB9">
        <w:rPr>
          <w:rFonts w:cs="Arial"/>
          <w:sz w:val="20"/>
          <w:szCs w:val="20"/>
        </w:rPr>
        <w:t xml:space="preserve">this </w:t>
      </w:r>
      <w:r w:rsidR="002D1791" w:rsidRPr="00ED0BB9">
        <w:rPr>
          <w:rFonts w:cs="Arial"/>
          <w:sz w:val="20"/>
          <w:szCs w:val="20"/>
        </w:rPr>
        <w:t>2</w:t>
      </w:r>
      <w:r w:rsidR="002D1791" w:rsidRPr="00ED0BB9">
        <w:rPr>
          <w:rFonts w:cs="Arial"/>
          <w:sz w:val="20"/>
          <w:szCs w:val="20"/>
          <w:vertAlign w:val="superscript"/>
        </w:rPr>
        <w:t>nd</w:t>
      </w:r>
      <w:r w:rsidR="00F447CA" w:rsidRPr="00ED0BB9">
        <w:rPr>
          <w:rFonts w:cs="Arial"/>
          <w:sz w:val="20"/>
          <w:szCs w:val="20"/>
        </w:rPr>
        <w:t xml:space="preserve"> </w:t>
      </w:r>
      <w:r w:rsidR="00DB49C7" w:rsidRPr="00ED0BB9">
        <w:rPr>
          <w:rFonts w:cs="Arial"/>
          <w:sz w:val="20"/>
          <w:szCs w:val="20"/>
        </w:rPr>
        <w:t xml:space="preserve">day of </w:t>
      </w:r>
      <w:r w:rsidR="002D1791" w:rsidRPr="00ED0BB9">
        <w:rPr>
          <w:rFonts w:cs="Arial"/>
          <w:sz w:val="20"/>
          <w:szCs w:val="20"/>
        </w:rPr>
        <w:t>October</w:t>
      </w:r>
      <w:r w:rsidR="00DB49C7" w:rsidRPr="00ED0BB9">
        <w:rPr>
          <w:rFonts w:cs="Arial"/>
          <w:sz w:val="20"/>
          <w:szCs w:val="20"/>
        </w:rPr>
        <w:t xml:space="preserve"> 202</w:t>
      </w:r>
      <w:r w:rsidR="00F447CA" w:rsidRPr="00ED0BB9">
        <w:rPr>
          <w:rFonts w:cs="Arial"/>
          <w:sz w:val="20"/>
          <w:szCs w:val="20"/>
        </w:rPr>
        <w:t>3</w:t>
      </w:r>
    </w:p>
    <w:p w14:paraId="01650328" w14:textId="77777777" w:rsidR="00B60BA6" w:rsidRPr="00ED0BB9" w:rsidRDefault="00B60BA6" w:rsidP="00B60BA6">
      <w:pPr>
        <w:spacing w:after="0"/>
        <w:jc w:val="left"/>
        <w:rPr>
          <w:rFonts w:cs="Arial"/>
          <w:sz w:val="20"/>
          <w:szCs w:val="20"/>
        </w:rPr>
      </w:pPr>
    </w:p>
    <w:p w14:paraId="229E684C" w14:textId="75D23DFF" w:rsidR="00CB0BAE" w:rsidRDefault="00CB0BAE">
      <w:pPr>
        <w:spacing w:after="0" w:line="240" w:lineRule="auto"/>
        <w:jc w:val="left"/>
        <w:rPr>
          <w:rFonts w:cs="Arial"/>
          <w:sz w:val="20"/>
          <w:szCs w:val="20"/>
        </w:rPr>
      </w:pPr>
      <w:r>
        <w:rPr>
          <w:rFonts w:cs="Arial"/>
          <w:sz w:val="20"/>
          <w:szCs w:val="20"/>
        </w:rPr>
        <w:br w:type="page"/>
      </w:r>
    </w:p>
    <w:p w14:paraId="1DA1561A" w14:textId="77777777" w:rsidR="00CB0BAE" w:rsidRPr="00ED0BB9" w:rsidRDefault="00CB0BAE" w:rsidP="00B60BA6">
      <w:pPr>
        <w:spacing w:after="0"/>
        <w:jc w:val="left"/>
        <w:rPr>
          <w:rFonts w:cs="Arial"/>
          <w:sz w:val="20"/>
          <w:szCs w:val="20"/>
        </w:rPr>
        <w:sectPr w:rsidR="00CB0BAE" w:rsidRPr="00ED0BB9" w:rsidSect="005042D2">
          <w:footerReference w:type="default" r:id="rId14"/>
          <w:pgSz w:w="11909" w:h="16834" w:code="9"/>
          <w:pgMar w:top="1418" w:right="1134" w:bottom="1418" w:left="2977" w:header="567" w:footer="624" w:gutter="0"/>
          <w:paperSrc w:first="265" w:other="265"/>
          <w:pgNumType w:start="1"/>
          <w:cols w:space="720"/>
          <w:docGrid w:linePitch="299"/>
        </w:sectPr>
      </w:pPr>
    </w:p>
    <w:p w14:paraId="51A7694E" w14:textId="428389D3" w:rsidR="00CB0BAE" w:rsidRPr="00253BE8" w:rsidRDefault="00CB0BAE" w:rsidP="00253BE8">
      <w:pPr>
        <w:pStyle w:val="Level1"/>
        <w:numPr>
          <w:ilvl w:val="0"/>
          <w:numId w:val="0"/>
        </w:numPr>
        <w:tabs>
          <w:tab w:val="num" w:pos="3545"/>
        </w:tabs>
        <w:rPr>
          <w:b/>
          <w:sz w:val="20"/>
        </w:rPr>
      </w:pPr>
      <w:r>
        <w:rPr>
          <w:b/>
          <w:sz w:val="20"/>
        </w:rPr>
        <w:lastRenderedPageBreak/>
        <w:t>Appendix 1: Further submissions on Topic 1 and Topic 2</w:t>
      </w:r>
    </w:p>
    <w:p w14:paraId="5170DDAA" w14:textId="06930805" w:rsidR="00CB0BAE" w:rsidRPr="00ED0BB9" w:rsidRDefault="00CB0BAE" w:rsidP="00CB0BAE">
      <w:pPr>
        <w:pStyle w:val="Level1"/>
        <w:tabs>
          <w:tab w:val="num" w:pos="3545"/>
        </w:tabs>
        <w:rPr>
          <w:sz w:val="20"/>
        </w:rPr>
      </w:pPr>
      <w:r w:rsidRPr="00ED0BB9">
        <w:rPr>
          <w:sz w:val="20"/>
        </w:rPr>
        <w:t xml:space="preserve">The further submissions of Birchfield Coal that related to Topic 1 are as follows: </w:t>
      </w:r>
    </w:p>
    <w:tbl>
      <w:tblPr>
        <w:tblStyle w:val="TableGrid"/>
        <w:tblW w:w="0" w:type="auto"/>
        <w:tblInd w:w="567" w:type="dxa"/>
        <w:tblLook w:val="04A0" w:firstRow="1" w:lastRow="0" w:firstColumn="1" w:lastColumn="0" w:noHBand="0" w:noVBand="1"/>
      </w:tblPr>
      <w:tblGrid>
        <w:gridCol w:w="1414"/>
        <w:gridCol w:w="1544"/>
        <w:gridCol w:w="1520"/>
        <w:gridCol w:w="1278"/>
        <w:gridCol w:w="1465"/>
      </w:tblGrid>
      <w:tr w:rsidR="000A2C1D" w:rsidRPr="00ED0BB9" w14:paraId="0F20D13E" w14:textId="77777777" w:rsidTr="001F1CB0">
        <w:tc>
          <w:tcPr>
            <w:tcW w:w="1523" w:type="dxa"/>
          </w:tcPr>
          <w:p w14:paraId="71F4A1C4" w14:textId="77777777" w:rsidR="00CB0BAE" w:rsidRPr="00ED0BB9" w:rsidRDefault="00CB0BAE" w:rsidP="001F1CB0">
            <w:pPr>
              <w:pStyle w:val="Level1"/>
              <w:numPr>
                <w:ilvl w:val="0"/>
                <w:numId w:val="0"/>
              </w:numPr>
              <w:rPr>
                <w:b/>
                <w:bCs w:val="0"/>
              </w:rPr>
            </w:pPr>
            <w:r w:rsidRPr="00ED0BB9">
              <w:rPr>
                <w:b/>
                <w:bCs w:val="0"/>
              </w:rPr>
              <w:t>Original Submitter</w:t>
            </w:r>
          </w:p>
        </w:tc>
        <w:tc>
          <w:tcPr>
            <w:tcW w:w="1617" w:type="dxa"/>
          </w:tcPr>
          <w:p w14:paraId="50EEC254" w14:textId="77777777" w:rsidR="00CB0BAE" w:rsidRPr="00ED0BB9" w:rsidRDefault="00CB0BAE" w:rsidP="001F1CB0">
            <w:pPr>
              <w:pStyle w:val="Level1"/>
              <w:numPr>
                <w:ilvl w:val="0"/>
                <w:numId w:val="0"/>
              </w:numPr>
              <w:rPr>
                <w:b/>
                <w:bCs w:val="0"/>
              </w:rPr>
            </w:pPr>
            <w:r w:rsidRPr="00ED0BB9">
              <w:rPr>
                <w:b/>
                <w:bCs w:val="0"/>
              </w:rPr>
              <w:t>Submission Reference</w:t>
            </w:r>
          </w:p>
        </w:tc>
        <w:tc>
          <w:tcPr>
            <w:tcW w:w="1592" w:type="dxa"/>
          </w:tcPr>
          <w:p w14:paraId="72A20088" w14:textId="77777777" w:rsidR="00CB0BAE" w:rsidRPr="00ED0BB9" w:rsidRDefault="00CB0BAE" w:rsidP="001F1CB0">
            <w:pPr>
              <w:pStyle w:val="Level1"/>
              <w:numPr>
                <w:ilvl w:val="0"/>
                <w:numId w:val="0"/>
              </w:numPr>
              <w:rPr>
                <w:b/>
                <w:bCs w:val="0"/>
              </w:rPr>
            </w:pPr>
            <w:r w:rsidRPr="00ED0BB9">
              <w:rPr>
                <w:b/>
                <w:bCs w:val="0"/>
              </w:rPr>
              <w:t>Further submission position</w:t>
            </w:r>
          </w:p>
        </w:tc>
        <w:tc>
          <w:tcPr>
            <w:tcW w:w="1417" w:type="dxa"/>
          </w:tcPr>
          <w:p w14:paraId="4BFB5073" w14:textId="77777777" w:rsidR="00CB0BAE" w:rsidRPr="00ED0BB9" w:rsidRDefault="00CB0BAE" w:rsidP="001F1CB0">
            <w:pPr>
              <w:pStyle w:val="Level1"/>
              <w:numPr>
                <w:ilvl w:val="0"/>
                <w:numId w:val="0"/>
              </w:numPr>
              <w:rPr>
                <w:b/>
                <w:bCs w:val="0"/>
              </w:rPr>
            </w:pPr>
            <w:r w:rsidRPr="00ED0BB9">
              <w:rPr>
                <w:b/>
                <w:bCs w:val="0"/>
              </w:rPr>
              <w:t>Relief sought</w:t>
            </w:r>
          </w:p>
        </w:tc>
        <w:tc>
          <w:tcPr>
            <w:tcW w:w="1072" w:type="dxa"/>
          </w:tcPr>
          <w:p w14:paraId="034A2D1D" w14:textId="77777777" w:rsidR="00CB0BAE" w:rsidRPr="00ED0BB9" w:rsidRDefault="00CB0BAE" w:rsidP="001F1CB0">
            <w:pPr>
              <w:pStyle w:val="Level1"/>
              <w:numPr>
                <w:ilvl w:val="0"/>
                <w:numId w:val="0"/>
              </w:numPr>
              <w:rPr>
                <w:b/>
              </w:rPr>
            </w:pPr>
            <w:r w:rsidRPr="00ED0BB9">
              <w:rPr>
                <w:b/>
              </w:rPr>
              <w:t>Provision</w:t>
            </w:r>
          </w:p>
        </w:tc>
      </w:tr>
      <w:tr w:rsidR="000A2C1D" w:rsidRPr="00ED0BB9" w14:paraId="17F696BE" w14:textId="77777777" w:rsidTr="001F1CB0">
        <w:tc>
          <w:tcPr>
            <w:tcW w:w="1523" w:type="dxa"/>
          </w:tcPr>
          <w:p w14:paraId="633518FF"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Royal Forest and Bird Protection Society of New Zealand Inc. (Forest &amp; Bird) (S560)</w:t>
            </w:r>
          </w:p>
        </w:tc>
        <w:tc>
          <w:tcPr>
            <w:tcW w:w="1617" w:type="dxa"/>
          </w:tcPr>
          <w:p w14:paraId="070CD2F8"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S560.019</w:t>
            </w:r>
          </w:p>
          <w:p w14:paraId="12062FE4" w14:textId="77777777" w:rsidR="00CB0BAE" w:rsidRPr="00ED0BB9" w:rsidRDefault="00CB0BAE" w:rsidP="001F1CB0">
            <w:pPr>
              <w:spacing w:after="0" w:line="240" w:lineRule="auto"/>
              <w:rPr>
                <w:rStyle w:val="fontstyle01"/>
                <w:rFonts w:ascii="Arial" w:hAnsi="Arial" w:cs="Arial"/>
              </w:rPr>
            </w:pPr>
          </w:p>
        </w:tc>
        <w:tc>
          <w:tcPr>
            <w:tcW w:w="1592" w:type="dxa"/>
          </w:tcPr>
          <w:p w14:paraId="1267EF5C"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Oppose</w:t>
            </w:r>
          </w:p>
        </w:tc>
        <w:tc>
          <w:tcPr>
            <w:tcW w:w="1417" w:type="dxa"/>
          </w:tcPr>
          <w:p w14:paraId="3856525F"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Disallow</w:t>
            </w:r>
          </w:p>
        </w:tc>
        <w:tc>
          <w:tcPr>
            <w:tcW w:w="1072" w:type="dxa"/>
          </w:tcPr>
          <w:p w14:paraId="62A2D7F5"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Whole Plan</w:t>
            </w:r>
          </w:p>
        </w:tc>
      </w:tr>
      <w:tr w:rsidR="000A2C1D" w:rsidRPr="00ED0BB9" w14:paraId="41EDE0A3" w14:textId="77777777" w:rsidTr="001F1CB0">
        <w:tc>
          <w:tcPr>
            <w:tcW w:w="1523" w:type="dxa"/>
          </w:tcPr>
          <w:p w14:paraId="6DB0D1C8"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Royal Forest and Bird Protection Society of New Zealand Inc. (Forest &amp; Bird) (S560)</w:t>
            </w:r>
          </w:p>
        </w:tc>
        <w:tc>
          <w:tcPr>
            <w:tcW w:w="1617" w:type="dxa"/>
          </w:tcPr>
          <w:p w14:paraId="336CD6A6"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S560.333</w:t>
            </w:r>
          </w:p>
          <w:p w14:paraId="717374D8" w14:textId="77777777" w:rsidR="00CB0BAE" w:rsidRPr="00ED0BB9" w:rsidRDefault="00CB0BAE" w:rsidP="001F1CB0">
            <w:pPr>
              <w:spacing w:after="0" w:line="240" w:lineRule="auto"/>
              <w:rPr>
                <w:rStyle w:val="fontstyle01"/>
                <w:rFonts w:ascii="Arial" w:hAnsi="Arial" w:cs="Arial"/>
              </w:rPr>
            </w:pPr>
          </w:p>
          <w:p w14:paraId="75567ACD" w14:textId="77777777" w:rsidR="00CB0BAE" w:rsidRPr="00ED0BB9" w:rsidRDefault="00CB0BAE" w:rsidP="001F1CB0">
            <w:pPr>
              <w:spacing w:after="0" w:line="240" w:lineRule="auto"/>
              <w:rPr>
                <w:rStyle w:val="fontstyle01"/>
                <w:rFonts w:ascii="Arial" w:hAnsi="Arial" w:cs="Arial"/>
              </w:rPr>
            </w:pPr>
          </w:p>
        </w:tc>
        <w:tc>
          <w:tcPr>
            <w:tcW w:w="1592" w:type="dxa"/>
          </w:tcPr>
          <w:p w14:paraId="11B1FFE3"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Oppose</w:t>
            </w:r>
          </w:p>
          <w:p w14:paraId="74B27337" w14:textId="77777777" w:rsidR="00CB0BAE" w:rsidRPr="00ED0BB9" w:rsidRDefault="00CB0BAE" w:rsidP="001F1CB0">
            <w:pPr>
              <w:spacing w:after="0" w:line="240" w:lineRule="auto"/>
              <w:rPr>
                <w:rStyle w:val="fontstyle01"/>
                <w:rFonts w:ascii="Arial" w:hAnsi="Arial" w:cs="Arial"/>
              </w:rPr>
            </w:pPr>
          </w:p>
        </w:tc>
        <w:tc>
          <w:tcPr>
            <w:tcW w:w="1417" w:type="dxa"/>
          </w:tcPr>
          <w:p w14:paraId="7CFAF751"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 xml:space="preserve">Disallow </w:t>
            </w:r>
          </w:p>
          <w:p w14:paraId="42EEE5D2" w14:textId="77777777" w:rsidR="00CB0BAE" w:rsidRPr="00ED0BB9" w:rsidRDefault="00CB0BAE" w:rsidP="001F1CB0">
            <w:pPr>
              <w:spacing w:after="0" w:line="240" w:lineRule="auto"/>
              <w:rPr>
                <w:rStyle w:val="fontstyle01"/>
                <w:rFonts w:ascii="Arial" w:hAnsi="Arial" w:cs="Arial"/>
              </w:rPr>
            </w:pPr>
          </w:p>
        </w:tc>
        <w:tc>
          <w:tcPr>
            <w:tcW w:w="1072" w:type="dxa"/>
          </w:tcPr>
          <w:p w14:paraId="61F38BD1"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How the Plan Works</w:t>
            </w:r>
          </w:p>
        </w:tc>
      </w:tr>
      <w:tr w:rsidR="000A2C1D" w:rsidRPr="00ED0BB9" w14:paraId="7247367B" w14:textId="77777777" w:rsidTr="001F1CB0">
        <w:tc>
          <w:tcPr>
            <w:tcW w:w="1523" w:type="dxa"/>
          </w:tcPr>
          <w:p w14:paraId="785CDA19" w14:textId="77777777" w:rsidR="00CB0BAE" w:rsidRPr="00ED0BB9" w:rsidRDefault="00CB0BAE" w:rsidP="001F1CB0">
            <w:pPr>
              <w:spacing w:after="0" w:line="240" w:lineRule="auto"/>
              <w:rPr>
                <w:rStyle w:val="fontstyle01"/>
                <w:rFonts w:ascii="Arial" w:hAnsi="Arial" w:cs="Arial"/>
              </w:rPr>
            </w:pPr>
            <w:proofErr w:type="spellStart"/>
            <w:r w:rsidRPr="00ED0BB9">
              <w:rPr>
                <w:rStyle w:val="fontstyle01"/>
                <w:rFonts w:ascii="Arial" w:hAnsi="Arial" w:cs="Arial"/>
              </w:rPr>
              <w:t>Straterra</w:t>
            </w:r>
            <w:proofErr w:type="spellEnd"/>
            <w:r w:rsidRPr="00ED0BB9">
              <w:rPr>
                <w:rStyle w:val="fontstyle01"/>
                <w:rFonts w:ascii="Arial" w:hAnsi="Arial" w:cs="Arial"/>
              </w:rPr>
              <w:t xml:space="preserve"> (S536) </w:t>
            </w:r>
          </w:p>
        </w:tc>
        <w:tc>
          <w:tcPr>
            <w:tcW w:w="1617" w:type="dxa"/>
          </w:tcPr>
          <w:p w14:paraId="1D27EAC5"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S536.025</w:t>
            </w:r>
          </w:p>
        </w:tc>
        <w:tc>
          <w:tcPr>
            <w:tcW w:w="1592" w:type="dxa"/>
          </w:tcPr>
          <w:p w14:paraId="1F663A72"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Support</w:t>
            </w:r>
          </w:p>
        </w:tc>
        <w:tc>
          <w:tcPr>
            <w:tcW w:w="1417" w:type="dxa"/>
          </w:tcPr>
          <w:p w14:paraId="2FDCE7B4"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Allow</w:t>
            </w:r>
          </w:p>
        </w:tc>
        <w:tc>
          <w:tcPr>
            <w:tcW w:w="1072" w:type="dxa"/>
          </w:tcPr>
          <w:p w14:paraId="48B1B863"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Interpretation</w:t>
            </w:r>
          </w:p>
        </w:tc>
      </w:tr>
    </w:tbl>
    <w:p w14:paraId="1E6534BB" w14:textId="77777777" w:rsidR="00CB0BAE" w:rsidRPr="00ED0BB9" w:rsidRDefault="00CB0BAE" w:rsidP="00CB0BAE">
      <w:pPr>
        <w:pStyle w:val="Level1"/>
        <w:numPr>
          <w:ilvl w:val="0"/>
          <w:numId w:val="0"/>
        </w:numPr>
        <w:tabs>
          <w:tab w:val="num" w:pos="3545"/>
        </w:tabs>
        <w:ind w:left="567"/>
        <w:rPr>
          <w:sz w:val="20"/>
        </w:rPr>
      </w:pPr>
    </w:p>
    <w:p w14:paraId="2BA49AF0" w14:textId="77777777" w:rsidR="00CB0BAE" w:rsidRPr="00ED0BB9" w:rsidRDefault="00CB0BAE" w:rsidP="00CB0BAE">
      <w:pPr>
        <w:pStyle w:val="Level1"/>
        <w:tabs>
          <w:tab w:val="num" w:pos="3545"/>
        </w:tabs>
        <w:rPr>
          <w:sz w:val="20"/>
        </w:rPr>
      </w:pPr>
      <w:r w:rsidRPr="00ED0BB9">
        <w:rPr>
          <w:sz w:val="20"/>
        </w:rPr>
        <w:t xml:space="preserve">The further submissions of Birchfield Coal that related to Topic 2 are as follows: </w:t>
      </w:r>
    </w:p>
    <w:tbl>
      <w:tblPr>
        <w:tblStyle w:val="TableGrid"/>
        <w:tblW w:w="0" w:type="auto"/>
        <w:tblInd w:w="567" w:type="dxa"/>
        <w:tblLook w:val="04A0" w:firstRow="1" w:lastRow="0" w:firstColumn="1" w:lastColumn="0" w:noHBand="0" w:noVBand="1"/>
      </w:tblPr>
      <w:tblGrid>
        <w:gridCol w:w="1601"/>
        <w:gridCol w:w="1564"/>
        <w:gridCol w:w="1540"/>
        <w:gridCol w:w="1316"/>
        <w:gridCol w:w="1200"/>
      </w:tblGrid>
      <w:tr w:rsidR="000A2C1D" w:rsidRPr="00ED0BB9" w14:paraId="37083426" w14:textId="77777777" w:rsidTr="001F1CB0">
        <w:tc>
          <w:tcPr>
            <w:tcW w:w="1601" w:type="dxa"/>
          </w:tcPr>
          <w:p w14:paraId="64D8BB15" w14:textId="77777777" w:rsidR="00CB0BAE" w:rsidRPr="00ED0BB9" w:rsidRDefault="00CB0BAE" w:rsidP="001F1CB0">
            <w:pPr>
              <w:pStyle w:val="Level1"/>
              <w:numPr>
                <w:ilvl w:val="0"/>
                <w:numId w:val="0"/>
              </w:numPr>
              <w:rPr>
                <w:b/>
                <w:bCs w:val="0"/>
              </w:rPr>
            </w:pPr>
            <w:r w:rsidRPr="00ED0BB9">
              <w:rPr>
                <w:b/>
                <w:bCs w:val="0"/>
              </w:rPr>
              <w:t>Original Submitter</w:t>
            </w:r>
          </w:p>
        </w:tc>
        <w:tc>
          <w:tcPr>
            <w:tcW w:w="1564" w:type="dxa"/>
          </w:tcPr>
          <w:p w14:paraId="698E02EC" w14:textId="77777777" w:rsidR="00CB0BAE" w:rsidRPr="00ED0BB9" w:rsidRDefault="00CB0BAE" w:rsidP="001F1CB0">
            <w:pPr>
              <w:pStyle w:val="Level1"/>
              <w:numPr>
                <w:ilvl w:val="0"/>
                <w:numId w:val="0"/>
              </w:numPr>
              <w:rPr>
                <w:b/>
                <w:bCs w:val="0"/>
              </w:rPr>
            </w:pPr>
            <w:r w:rsidRPr="00ED0BB9">
              <w:rPr>
                <w:b/>
                <w:bCs w:val="0"/>
              </w:rPr>
              <w:t>Submission Reference</w:t>
            </w:r>
          </w:p>
        </w:tc>
        <w:tc>
          <w:tcPr>
            <w:tcW w:w="1540" w:type="dxa"/>
          </w:tcPr>
          <w:p w14:paraId="0812FFF7" w14:textId="77777777" w:rsidR="00CB0BAE" w:rsidRPr="00ED0BB9" w:rsidRDefault="00CB0BAE" w:rsidP="001F1CB0">
            <w:pPr>
              <w:pStyle w:val="Level1"/>
              <w:numPr>
                <w:ilvl w:val="0"/>
                <w:numId w:val="0"/>
              </w:numPr>
              <w:rPr>
                <w:b/>
                <w:bCs w:val="0"/>
              </w:rPr>
            </w:pPr>
            <w:r w:rsidRPr="00ED0BB9">
              <w:rPr>
                <w:b/>
                <w:bCs w:val="0"/>
              </w:rPr>
              <w:t>Further submission position</w:t>
            </w:r>
          </w:p>
        </w:tc>
        <w:tc>
          <w:tcPr>
            <w:tcW w:w="1316" w:type="dxa"/>
          </w:tcPr>
          <w:p w14:paraId="5BF24D3E" w14:textId="77777777" w:rsidR="00CB0BAE" w:rsidRPr="00ED0BB9" w:rsidRDefault="00CB0BAE" w:rsidP="001F1CB0">
            <w:pPr>
              <w:pStyle w:val="Level1"/>
              <w:numPr>
                <w:ilvl w:val="0"/>
                <w:numId w:val="0"/>
              </w:numPr>
              <w:rPr>
                <w:b/>
                <w:bCs w:val="0"/>
              </w:rPr>
            </w:pPr>
            <w:r w:rsidRPr="00ED0BB9">
              <w:rPr>
                <w:b/>
                <w:bCs w:val="0"/>
              </w:rPr>
              <w:t>Relief sought</w:t>
            </w:r>
          </w:p>
        </w:tc>
        <w:tc>
          <w:tcPr>
            <w:tcW w:w="1200" w:type="dxa"/>
          </w:tcPr>
          <w:p w14:paraId="798A2B4C" w14:textId="77777777" w:rsidR="00CB0BAE" w:rsidRPr="00ED0BB9" w:rsidRDefault="00CB0BAE" w:rsidP="001F1CB0">
            <w:pPr>
              <w:pStyle w:val="Level1"/>
              <w:numPr>
                <w:ilvl w:val="0"/>
                <w:numId w:val="0"/>
              </w:numPr>
              <w:rPr>
                <w:b/>
              </w:rPr>
            </w:pPr>
            <w:r w:rsidRPr="00ED0BB9">
              <w:rPr>
                <w:b/>
              </w:rPr>
              <w:t>Provision</w:t>
            </w:r>
          </w:p>
        </w:tc>
      </w:tr>
      <w:tr w:rsidR="000A2C1D" w:rsidRPr="00ED0BB9" w14:paraId="2A59C0F0" w14:textId="77777777" w:rsidTr="001F1CB0">
        <w:tc>
          <w:tcPr>
            <w:tcW w:w="1601" w:type="dxa"/>
          </w:tcPr>
          <w:p w14:paraId="137F338F"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Development West Coast (S484)</w:t>
            </w:r>
          </w:p>
        </w:tc>
        <w:tc>
          <w:tcPr>
            <w:tcW w:w="1564" w:type="dxa"/>
          </w:tcPr>
          <w:p w14:paraId="11E9BC22" w14:textId="0B7BF4E3"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S484.00</w:t>
            </w:r>
            <w:r w:rsidR="00190BEE">
              <w:rPr>
                <w:rStyle w:val="fontstyle01"/>
                <w:rFonts w:ascii="Arial" w:hAnsi="Arial" w:cs="Arial"/>
              </w:rPr>
              <w:t>4</w:t>
            </w:r>
          </w:p>
          <w:p w14:paraId="4EE32D42" w14:textId="77777777" w:rsidR="00CB0BAE" w:rsidRPr="00ED0BB9" w:rsidRDefault="00CB0BAE" w:rsidP="001F1CB0">
            <w:pPr>
              <w:spacing w:after="0" w:line="240" w:lineRule="auto"/>
              <w:rPr>
                <w:rStyle w:val="fontstyle01"/>
                <w:rFonts w:ascii="Arial" w:hAnsi="Arial" w:cs="Arial"/>
              </w:rPr>
            </w:pPr>
          </w:p>
        </w:tc>
        <w:tc>
          <w:tcPr>
            <w:tcW w:w="1540" w:type="dxa"/>
          </w:tcPr>
          <w:p w14:paraId="7C4C0CB2"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Support</w:t>
            </w:r>
          </w:p>
          <w:p w14:paraId="0C90130F" w14:textId="77777777" w:rsidR="00CB0BAE" w:rsidRPr="00ED0BB9" w:rsidRDefault="00CB0BAE" w:rsidP="001F1CB0">
            <w:pPr>
              <w:spacing w:after="0" w:line="240" w:lineRule="auto"/>
              <w:rPr>
                <w:rStyle w:val="fontstyle01"/>
                <w:rFonts w:ascii="Arial" w:hAnsi="Arial" w:cs="Arial"/>
              </w:rPr>
            </w:pPr>
          </w:p>
        </w:tc>
        <w:tc>
          <w:tcPr>
            <w:tcW w:w="1316" w:type="dxa"/>
          </w:tcPr>
          <w:p w14:paraId="0E37ECCF"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Allow</w:t>
            </w:r>
          </w:p>
        </w:tc>
        <w:tc>
          <w:tcPr>
            <w:tcW w:w="1200" w:type="dxa"/>
          </w:tcPr>
          <w:p w14:paraId="12848A2F"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New strategic Objectives and Policies</w:t>
            </w:r>
          </w:p>
        </w:tc>
      </w:tr>
      <w:tr w:rsidR="000A2C1D" w:rsidRPr="00ED0BB9" w14:paraId="6B93095A" w14:textId="77777777" w:rsidTr="001F1CB0">
        <w:tc>
          <w:tcPr>
            <w:tcW w:w="1601" w:type="dxa"/>
          </w:tcPr>
          <w:p w14:paraId="38FB9854"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Royal Forest and Bird Protection Society of New Zealand Inc. (Forest &amp; Bird) (S560)</w:t>
            </w:r>
          </w:p>
        </w:tc>
        <w:tc>
          <w:tcPr>
            <w:tcW w:w="1564" w:type="dxa"/>
          </w:tcPr>
          <w:p w14:paraId="270F952D"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S560.003</w:t>
            </w:r>
          </w:p>
          <w:p w14:paraId="1BDAB4D8" w14:textId="77777777" w:rsidR="00CB0BAE" w:rsidRPr="00ED0BB9" w:rsidRDefault="00CB0BAE" w:rsidP="001F1CB0">
            <w:pPr>
              <w:spacing w:after="0" w:line="240" w:lineRule="auto"/>
              <w:rPr>
                <w:rStyle w:val="fontstyle01"/>
                <w:rFonts w:ascii="Arial" w:hAnsi="Arial" w:cs="Arial"/>
              </w:rPr>
            </w:pPr>
          </w:p>
        </w:tc>
        <w:tc>
          <w:tcPr>
            <w:tcW w:w="1540" w:type="dxa"/>
          </w:tcPr>
          <w:p w14:paraId="30587F9D"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Oppose</w:t>
            </w:r>
          </w:p>
        </w:tc>
        <w:tc>
          <w:tcPr>
            <w:tcW w:w="1316" w:type="dxa"/>
          </w:tcPr>
          <w:p w14:paraId="4E2465E7"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Disallow</w:t>
            </w:r>
          </w:p>
        </w:tc>
        <w:tc>
          <w:tcPr>
            <w:tcW w:w="1200" w:type="dxa"/>
          </w:tcPr>
          <w:p w14:paraId="65662DC6"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Strategic Direction</w:t>
            </w:r>
          </w:p>
        </w:tc>
      </w:tr>
      <w:tr w:rsidR="000A2C1D" w:rsidRPr="00ED0BB9" w14:paraId="05B7A42E" w14:textId="77777777" w:rsidTr="001F1CB0">
        <w:tc>
          <w:tcPr>
            <w:tcW w:w="1601" w:type="dxa"/>
          </w:tcPr>
          <w:p w14:paraId="6E4D7DDE"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Development West Coast (S484)</w:t>
            </w:r>
          </w:p>
        </w:tc>
        <w:tc>
          <w:tcPr>
            <w:tcW w:w="1564" w:type="dxa"/>
          </w:tcPr>
          <w:p w14:paraId="2DE294FA"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S484.003</w:t>
            </w:r>
          </w:p>
          <w:p w14:paraId="687A00E0" w14:textId="77777777" w:rsidR="00CB0BAE" w:rsidRPr="00ED0BB9" w:rsidRDefault="00CB0BAE" w:rsidP="001F1CB0">
            <w:pPr>
              <w:spacing w:after="0" w:line="240" w:lineRule="auto"/>
              <w:rPr>
                <w:rStyle w:val="fontstyle01"/>
                <w:rFonts w:ascii="Arial" w:hAnsi="Arial" w:cs="Arial"/>
              </w:rPr>
            </w:pPr>
          </w:p>
        </w:tc>
        <w:tc>
          <w:tcPr>
            <w:tcW w:w="1540" w:type="dxa"/>
          </w:tcPr>
          <w:p w14:paraId="2B808B36"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Support</w:t>
            </w:r>
          </w:p>
        </w:tc>
        <w:tc>
          <w:tcPr>
            <w:tcW w:w="1316" w:type="dxa"/>
          </w:tcPr>
          <w:p w14:paraId="7D69576D"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Allow</w:t>
            </w:r>
          </w:p>
        </w:tc>
        <w:tc>
          <w:tcPr>
            <w:tcW w:w="1200" w:type="dxa"/>
          </w:tcPr>
          <w:p w14:paraId="4D4BF55F"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Strategic Directions Overview</w:t>
            </w:r>
          </w:p>
        </w:tc>
      </w:tr>
      <w:tr w:rsidR="000A2C1D" w:rsidRPr="00ED0BB9" w14:paraId="0DF69293" w14:textId="77777777" w:rsidTr="001F1CB0">
        <w:tc>
          <w:tcPr>
            <w:tcW w:w="1601" w:type="dxa"/>
          </w:tcPr>
          <w:p w14:paraId="07F6322A"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Inger Perkins (S462)</w:t>
            </w:r>
          </w:p>
          <w:p w14:paraId="0AEF3420" w14:textId="77777777" w:rsidR="00CB0BAE" w:rsidRPr="00ED0BB9" w:rsidRDefault="00CB0BAE" w:rsidP="001F1CB0">
            <w:pPr>
              <w:spacing w:after="0" w:line="240" w:lineRule="auto"/>
              <w:rPr>
                <w:rStyle w:val="fontstyle01"/>
                <w:rFonts w:ascii="Arial" w:hAnsi="Arial" w:cs="Arial"/>
              </w:rPr>
            </w:pPr>
          </w:p>
        </w:tc>
        <w:tc>
          <w:tcPr>
            <w:tcW w:w="1564" w:type="dxa"/>
          </w:tcPr>
          <w:p w14:paraId="15AF7250"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S462.024</w:t>
            </w:r>
          </w:p>
          <w:p w14:paraId="06C133DE" w14:textId="77777777" w:rsidR="00CB0BAE" w:rsidRPr="00ED0BB9" w:rsidRDefault="00CB0BAE" w:rsidP="001F1CB0">
            <w:pPr>
              <w:spacing w:after="0" w:line="240" w:lineRule="auto"/>
              <w:rPr>
                <w:rStyle w:val="fontstyle01"/>
                <w:rFonts w:ascii="Arial" w:hAnsi="Arial" w:cs="Arial"/>
              </w:rPr>
            </w:pPr>
          </w:p>
        </w:tc>
        <w:tc>
          <w:tcPr>
            <w:tcW w:w="1540" w:type="dxa"/>
          </w:tcPr>
          <w:p w14:paraId="3CEF8618"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Opposed</w:t>
            </w:r>
          </w:p>
        </w:tc>
        <w:tc>
          <w:tcPr>
            <w:tcW w:w="1316" w:type="dxa"/>
          </w:tcPr>
          <w:p w14:paraId="4BF81445"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Disallow</w:t>
            </w:r>
          </w:p>
        </w:tc>
        <w:tc>
          <w:tcPr>
            <w:tcW w:w="1200" w:type="dxa"/>
          </w:tcPr>
          <w:p w14:paraId="072E74D6"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Mineral Extraction</w:t>
            </w:r>
          </w:p>
        </w:tc>
      </w:tr>
      <w:tr w:rsidR="000A2C1D" w:rsidRPr="00ED0BB9" w14:paraId="337AC105" w14:textId="77777777" w:rsidTr="001F1CB0">
        <w:tc>
          <w:tcPr>
            <w:tcW w:w="1601" w:type="dxa"/>
          </w:tcPr>
          <w:p w14:paraId="186F3524"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 xml:space="preserve">Terra </w:t>
            </w:r>
            <w:proofErr w:type="spellStart"/>
            <w:r w:rsidRPr="00ED0BB9">
              <w:rPr>
                <w:rStyle w:val="fontstyle01"/>
                <w:rFonts w:ascii="Arial" w:hAnsi="Arial" w:cs="Arial"/>
              </w:rPr>
              <w:t>Firma</w:t>
            </w:r>
            <w:proofErr w:type="spellEnd"/>
            <w:r w:rsidRPr="00ED0BB9">
              <w:rPr>
                <w:rStyle w:val="fontstyle01"/>
                <w:rFonts w:ascii="Arial" w:hAnsi="Arial" w:cs="Arial"/>
              </w:rPr>
              <w:t xml:space="preserve"> Mining Limited (S537)</w:t>
            </w:r>
          </w:p>
          <w:p w14:paraId="7D5673ED" w14:textId="77777777" w:rsidR="00CB0BAE" w:rsidRPr="00ED0BB9" w:rsidRDefault="00CB0BAE" w:rsidP="001F1CB0">
            <w:pPr>
              <w:spacing w:after="0" w:line="240" w:lineRule="auto"/>
              <w:rPr>
                <w:rStyle w:val="fontstyle01"/>
                <w:rFonts w:ascii="Arial" w:hAnsi="Arial" w:cs="Arial"/>
              </w:rPr>
            </w:pPr>
          </w:p>
        </w:tc>
        <w:tc>
          <w:tcPr>
            <w:tcW w:w="1564" w:type="dxa"/>
          </w:tcPr>
          <w:p w14:paraId="78AA40BB"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S537.008</w:t>
            </w:r>
          </w:p>
          <w:p w14:paraId="36824D08" w14:textId="77777777" w:rsidR="00CB0BAE" w:rsidRPr="00ED0BB9" w:rsidRDefault="00CB0BAE" w:rsidP="001F1CB0">
            <w:pPr>
              <w:spacing w:after="0" w:line="240" w:lineRule="auto"/>
              <w:rPr>
                <w:rStyle w:val="fontstyle01"/>
                <w:rFonts w:ascii="Arial" w:hAnsi="Arial" w:cs="Arial"/>
              </w:rPr>
            </w:pPr>
          </w:p>
        </w:tc>
        <w:tc>
          <w:tcPr>
            <w:tcW w:w="1540" w:type="dxa"/>
          </w:tcPr>
          <w:p w14:paraId="3FD1F290"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Support</w:t>
            </w:r>
          </w:p>
        </w:tc>
        <w:tc>
          <w:tcPr>
            <w:tcW w:w="1316" w:type="dxa"/>
          </w:tcPr>
          <w:p w14:paraId="7453632A"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Allow</w:t>
            </w:r>
          </w:p>
        </w:tc>
        <w:tc>
          <w:tcPr>
            <w:tcW w:w="1200" w:type="dxa"/>
          </w:tcPr>
          <w:p w14:paraId="3E102ED4"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Mineral Extraction</w:t>
            </w:r>
          </w:p>
        </w:tc>
      </w:tr>
      <w:tr w:rsidR="000A2C1D" w:rsidRPr="00ED0BB9" w14:paraId="7AE034F1" w14:textId="77777777" w:rsidTr="001F1CB0">
        <w:tc>
          <w:tcPr>
            <w:tcW w:w="1601" w:type="dxa"/>
          </w:tcPr>
          <w:p w14:paraId="19A65A0B"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lastRenderedPageBreak/>
              <w:t xml:space="preserve">Terra </w:t>
            </w:r>
            <w:proofErr w:type="spellStart"/>
            <w:r w:rsidRPr="00ED0BB9">
              <w:rPr>
                <w:rStyle w:val="fontstyle01"/>
                <w:rFonts w:ascii="Arial" w:hAnsi="Arial" w:cs="Arial"/>
              </w:rPr>
              <w:t>Firma</w:t>
            </w:r>
            <w:proofErr w:type="spellEnd"/>
            <w:r w:rsidRPr="00ED0BB9">
              <w:rPr>
                <w:rStyle w:val="fontstyle01"/>
                <w:rFonts w:ascii="Arial" w:hAnsi="Arial" w:cs="Arial"/>
              </w:rPr>
              <w:t xml:space="preserve"> Mining Limited (S537)</w:t>
            </w:r>
          </w:p>
          <w:p w14:paraId="1DD90CAC" w14:textId="77777777" w:rsidR="00CB0BAE" w:rsidRPr="00ED0BB9" w:rsidRDefault="00CB0BAE" w:rsidP="001F1CB0">
            <w:pPr>
              <w:spacing w:after="0" w:line="240" w:lineRule="auto"/>
              <w:rPr>
                <w:rStyle w:val="fontstyle01"/>
                <w:rFonts w:ascii="Arial" w:hAnsi="Arial" w:cs="Arial"/>
              </w:rPr>
            </w:pPr>
          </w:p>
        </w:tc>
        <w:tc>
          <w:tcPr>
            <w:tcW w:w="1564" w:type="dxa"/>
          </w:tcPr>
          <w:p w14:paraId="2AC7F090"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S537.006</w:t>
            </w:r>
          </w:p>
          <w:p w14:paraId="53648221" w14:textId="77777777" w:rsidR="00CB0BAE" w:rsidRPr="00ED0BB9" w:rsidRDefault="00CB0BAE" w:rsidP="001F1CB0">
            <w:pPr>
              <w:spacing w:after="0" w:line="240" w:lineRule="auto"/>
              <w:rPr>
                <w:rStyle w:val="fontstyle01"/>
                <w:rFonts w:ascii="Arial" w:hAnsi="Arial" w:cs="Arial"/>
              </w:rPr>
            </w:pPr>
          </w:p>
        </w:tc>
        <w:tc>
          <w:tcPr>
            <w:tcW w:w="1540" w:type="dxa"/>
          </w:tcPr>
          <w:p w14:paraId="51E10035"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Support</w:t>
            </w:r>
          </w:p>
        </w:tc>
        <w:tc>
          <w:tcPr>
            <w:tcW w:w="1316" w:type="dxa"/>
          </w:tcPr>
          <w:p w14:paraId="3FD1D163"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Allow</w:t>
            </w:r>
          </w:p>
        </w:tc>
        <w:tc>
          <w:tcPr>
            <w:tcW w:w="1200" w:type="dxa"/>
          </w:tcPr>
          <w:p w14:paraId="6F5A9E86"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MIN – O4</w:t>
            </w:r>
          </w:p>
        </w:tc>
      </w:tr>
      <w:tr w:rsidR="000A2C1D" w:rsidRPr="00ED0BB9" w14:paraId="65291F65" w14:textId="77777777" w:rsidTr="001F1CB0">
        <w:tc>
          <w:tcPr>
            <w:tcW w:w="1601" w:type="dxa"/>
          </w:tcPr>
          <w:p w14:paraId="15C3442E"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Manawa Energy Limited (Manawa Energy) (S438)</w:t>
            </w:r>
          </w:p>
          <w:p w14:paraId="7F1B5028" w14:textId="77777777" w:rsidR="00CB0BAE" w:rsidRPr="00ED0BB9" w:rsidRDefault="00CB0BAE" w:rsidP="001F1CB0">
            <w:pPr>
              <w:spacing w:after="0" w:line="240" w:lineRule="auto"/>
              <w:rPr>
                <w:rStyle w:val="fontstyle01"/>
                <w:rFonts w:ascii="Arial" w:hAnsi="Arial" w:cs="Arial"/>
              </w:rPr>
            </w:pPr>
          </w:p>
        </w:tc>
        <w:tc>
          <w:tcPr>
            <w:tcW w:w="1564" w:type="dxa"/>
          </w:tcPr>
          <w:p w14:paraId="55DF0F42"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S438.028</w:t>
            </w:r>
          </w:p>
          <w:p w14:paraId="69593336" w14:textId="77777777" w:rsidR="00CB0BAE" w:rsidRPr="00ED0BB9" w:rsidRDefault="00CB0BAE" w:rsidP="001F1CB0">
            <w:pPr>
              <w:spacing w:after="0" w:line="240" w:lineRule="auto"/>
              <w:rPr>
                <w:rStyle w:val="fontstyle01"/>
                <w:rFonts w:ascii="Arial" w:hAnsi="Arial" w:cs="Arial"/>
              </w:rPr>
            </w:pPr>
          </w:p>
        </w:tc>
        <w:tc>
          <w:tcPr>
            <w:tcW w:w="1540" w:type="dxa"/>
          </w:tcPr>
          <w:p w14:paraId="1E0E8F76"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Support</w:t>
            </w:r>
          </w:p>
        </w:tc>
        <w:tc>
          <w:tcPr>
            <w:tcW w:w="1316" w:type="dxa"/>
          </w:tcPr>
          <w:p w14:paraId="2FA26A79"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Allow</w:t>
            </w:r>
          </w:p>
        </w:tc>
        <w:tc>
          <w:tcPr>
            <w:tcW w:w="1200" w:type="dxa"/>
          </w:tcPr>
          <w:p w14:paraId="04DB7E2D"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NENV – O1</w:t>
            </w:r>
          </w:p>
        </w:tc>
      </w:tr>
      <w:tr w:rsidR="000A2C1D" w:rsidRPr="00ED0BB9" w14:paraId="70BEA678" w14:textId="77777777" w:rsidTr="001F1CB0">
        <w:tc>
          <w:tcPr>
            <w:tcW w:w="1601" w:type="dxa"/>
          </w:tcPr>
          <w:p w14:paraId="309DFF80"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Department of Conservation (S602)</w:t>
            </w:r>
          </w:p>
          <w:p w14:paraId="385FA1C0" w14:textId="77777777" w:rsidR="00CB0BAE" w:rsidRPr="00ED0BB9" w:rsidRDefault="00CB0BAE" w:rsidP="001F1CB0">
            <w:pPr>
              <w:spacing w:after="0" w:line="240" w:lineRule="auto"/>
              <w:rPr>
                <w:rStyle w:val="fontstyle01"/>
                <w:rFonts w:ascii="Arial" w:hAnsi="Arial" w:cs="Arial"/>
              </w:rPr>
            </w:pPr>
          </w:p>
        </w:tc>
        <w:tc>
          <w:tcPr>
            <w:tcW w:w="1564" w:type="dxa"/>
          </w:tcPr>
          <w:p w14:paraId="47CD0AD5"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S602.029</w:t>
            </w:r>
          </w:p>
          <w:p w14:paraId="20255D2E" w14:textId="77777777" w:rsidR="00CB0BAE" w:rsidRPr="00ED0BB9" w:rsidRDefault="00CB0BAE" w:rsidP="001F1CB0">
            <w:pPr>
              <w:spacing w:after="0" w:line="240" w:lineRule="auto"/>
              <w:rPr>
                <w:rStyle w:val="fontstyle01"/>
                <w:rFonts w:ascii="Arial" w:hAnsi="Arial" w:cs="Arial"/>
              </w:rPr>
            </w:pPr>
          </w:p>
        </w:tc>
        <w:tc>
          <w:tcPr>
            <w:tcW w:w="1540" w:type="dxa"/>
          </w:tcPr>
          <w:p w14:paraId="54747258"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Oppose</w:t>
            </w:r>
          </w:p>
        </w:tc>
        <w:tc>
          <w:tcPr>
            <w:tcW w:w="1316" w:type="dxa"/>
          </w:tcPr>
          <w:p w14:paraId="1253827F"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Disallow</w:t>
            </w:r>
          </w:p>
        </w:tc>
        <w:tc>
          <w:tcPr>
            <w:tcW w:w="1200" w:type="dxa"/>
          </w:tcPr>
          <w:p w14:paraId="28C20486" w14:textId="77777777" w:rsidR="00CB0BAE" w:rsidRPr="00ED0BB9" w:rsidRDefault="00CB0BAE" w:rsidP="001F1CB0">
            <w:pPr>
              <w:spacing w:after="0" w:line="240" w:lineRule="auto"/>
              <w:rPr>
                <w:rStyle w:val="fontstyle01"/>
                <w:rFonts w:ascii="Arial" w:hAnsi="Arial" w:cs="Arial"/>
              </w:rPr>
            </w:pPr>
            <w:r w:rsidRPr="00ED0BB9">
              <w:rPr>
                <w:rStyle w:val="fontstyle01"/>
                <w:rFonts w:ascii="Arial" w:hAnsi="Arial" w:cs="Arial"/>
              </w:rPr>
              <w:t>NENV – O1</w:t>
            </w:r>
          </w:p>
        </w:tc>
      </w:tr>
    </w:tbl>
    <w:p w14:paraId="12529E63" w14:textId="77777777" w:rsidR="00CB0BAE" w:rsidRPr="00ED0BB9" w:rsidRDefault="00CB0BAE" w:rsidP="00CB0BAE">
      <w:pPr>
        <w:pStyle w:val="Level1"/>
        <w:numPr>
          <w:ilvl w:val="0"/>
          <w:numId w:val="0"/>
        </w:numPr>
        <w:tabs>
          <w:tab w:val="num" w:pos="3545"/>
        </w:tabs>
        <w:ind w:left="567"/>
        <w:rPr>
          <w:sz w:val="20"/>
        </w:rPr>
      </w:pPr>
    </w:p>
    <w:p w14:paraId="24D5CCF9" w14:textId="0BABAEE0" w:rsidR="00A16D94" w:rsidRPr="00ED0BB9" w:rsidRDefault="00A16D94" w:rsidP="00A16D94">
      <w:pPr>
        <w:pStyle w:val="Level1"/>
        <w:tabs>
          <w:tab w:val="num" w:pos="3545"/>
        </w:tabs>
        <w:rPr>
          <w:sz w:val="20"/>
        </w:rPr>
      </w:pPr>
      <w:r w:rsidRPr="00ED0BB9">
        <w:rPr>
          <w:sz w:val="20"/>
        </w:rPr>
        <w:t xml:space="preserve">The further submissions of </w:t>
      </w:r>
      <w:r>
        <w:rPr>
          <w:sz w:val="20"/>
        </w:rPr>
        <w:t>WMS Group</w:t>
      </w:r>
      <w:r w:rsidRPr="00ED0BB9">
        <w:rPr>
          <w:sz w:val="20"/>
        </w:rPr>
        <w:t xml:space="preserve"> that related to Topic 1 are as follows: </w:t>
      </w:r>
    </w:p>
    <w:tbl>
      <w:tblPr>
        <w:tblStyle w:val="TableGrid"/>
        <w:tblW w:w="0" w:type="auto"/>
        <w:tblInd w:w="567" w:type="dxa"/>
        <w:tblLook w:val="04A0" w:firstRow="1" w:lastRow="0" w:firstColumn="1" w:lastColumn="0" w:noHBand="0" w:noVBand="1"/>
      </w:tblPr>
      <w:tblGrid>
        <w:gridCol w:w="1414"/>
        <w:gridCol w:w="1544"/>
        <w:gridCol w:w="1520"/>
        <w:gridCol w:w="1278"/>
        <w:gridCol w:w="1465"/>
      </w:tblGrid>
      <w:tr w:rsidR="00A16D94" w:rsidRPr="00ED0BB9" w14:paraId="72C01A5A" w14:textId="77777777" w:rsidTr="00CD4353">
        <w:tc>
          <w:tcPr>
            <w:tcW w:w="1414" w:type="dxa"/>
          </w:tcPr>
          <w:p w14:paraId="39252A46" w14:textId="77777777" w:rsidR="00A16D94" w:rsidRPr="00ED0BB9" w:rsidRDefault="00A16D94" w:rsidP="003E780B">
            <w:pPr>
              <w:pStyle w:val="Level1"/>
              <w:numPr>
                <w:ilvl w:val="0"/>
                <w:numId w:val="0"/>
              </w:numPr>
              <w:rPr>
                <w:b/>
                <w:bCs w:val="0"/>
              </w:rPr>
            </w:pPr>
            <w:r w:rsidRPr="00ED0BB9">
              <w:rPr>
                <w:b/>
                <w:bCs w:val="0"/>
              </w:rPr>
              <w:t>Original Submitter</w:t>
            </w:r>
          </w:p>
        </w:tc>
        <w:tc>
          <w:tcPr>
            <w:tcW w:w="1544" w:type="dxa"/>
          </w:tcPr>
          <w:p w14:paraId="61D393A6" w14:textId="77777777" w:rsidR="00A16D94" w:rsidRPr="00ED0BB9" w:rsidRDefault="00A16D94" w:rsidP="003E780B">
            <w:pPr>
              <w:pStyle w:val="Level1"/>
              <w:numPr>
                <w:ilvl w:val="0"/>
                <w:numId w:val="0"/>
              </w:numPr>
              <w:rPr>
                <w:b/>
                <w:bCs w:val="0"/>
              </w:rPr>
            </w:pPr>
            <w:r w:rsidRPr="00ED0BB9">
              <w:rPr>
                <w:b/>
                <w:bCs w:val="0"/>
              </w:rPr>
              <w:t>Submission Reference</w:t>
            </w:r>
          </w:p>
        </w:tc>
        <w:tc>
          <w:tcPr>
            <w:tcW w:w="1520" w:type="dxa"/>
          </w:tcPr>
          <w:p w14:paraId="0CD42771" w14:textId="77777777" w:rsidR="00A16D94" w:rsidRPr="00ED0BB9" w:rsidRDefault="00A16D94" w:rsidP="003E780B">
            <w:pPr>
              <w:pStyle w:val="Level1"/>
              <w:numPr>
                <w:ilvl w:val="0"/>
                <w:numId w:val="0"/>
              </w:numPr>
              <w:rPr>
                <w:b/>
                <w:bCs w:val="0"/>
              </w:rPr>
            </w:pPr>
            <w:r w:rsidRPr="00ED0BB9">
              <w:rPr>
                <w:b/>
                <w:bCs w:val="0"/>
              </w:rPr>
              <w:t>Further submission position</w:t>
            </w:r>
          </w:p>
        </w:tc>
        <w:tc>
          <w:tcPr>
            <w:tcW w:w="1278" w:type="dxa"/>
          </w:tcPr>
          <w:p w14:paraId="41F9CF40" w14:textId="77777777" w:rsidR="00A16D94" w:rsidRPr="00ED0BB9" w:rsidRDefault="00A16D94" w:rsidP="003E780B">
            <w:pPr>
              <w:pStyle w:val="Level1"/>
              <w:numPr>
                <w:ilvl w:val="0"/>
                <w:numId w:val="0"/>
              </w:numPr>
              <w:rPr>
                <w:b/>
                <w:bCs w:val="0"/>
              </w:rPr>
            </w:pPr>
            <w:r w:rsidRPr="00ED0BB9">
              <w:rPr>
                <w:b/>
                <w:bCs w:val="0"/>
              </w:rPr>
              <w:t>Relief sought</w:t>
            </w:r>
          </w:p>
        </w:tc>
        <w:tc>
          <w:tcPr>
            <w:tcW w:w="1465" w:type="dxa"/>
          </w:tcPr>
          <w:p w14:paraId="2790A2BE" w14:textId="77777777" w:rsidR="00A16D94" w:rsidRPr="00ED0BB9" w:rsidRDefault="00A16D94" w:rsidP="003E780B">
            <w:pPr>
              <w:pStyle w:val="Level1"/>
              <w:numPr>
                <w:ilvl w:val="0"/>
                <w:numId w:val="0"/>
              </w:numPr>
              <w:rPr>
                <w:b/>
              </w:rPr>
            </w:pPr>
            <w:r w:rsidRPr="00ED0BB9">
              <w:rPr>
                <w:b/>
              </w:rPr>
              <w:t>Provision</w:t>
            </w:r>
          </w:p>
        </w:tc>
      </w:tr>
      <w:tr w:rsidR="00A16D94" w:rsidRPr="00ED0BB9" w14:paraId="41527983" w14:textId="77777777" w:rsidTr="00CD4353">
        <w:tc>
          <w:tcPr>
            <w:tcW w:w="1414" w:type="dxa"/>
          </w:tcPr>
          <w:p w14:paraId="4EBFEBE6"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Royal Forest and Bird Protection Society of New Zealand Inc. (Forest &amp; Bird) (S560)</w:t>
            </w:r>
          </w:p>
        </w:tc>
        <w:tc>
          <w:tcPr>
            <w:tcW w:w="1544" w:type="dxa"/>
          </w:tcPr>
          <w:p w14:paraId="33C9C47A"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S560.019</w:t>
            </w:r>
          </w:p>
          <w:p w14:paraId="5E8341B4" w14:textId="77777777" w:rsidR="00A16D94" w:rsidRPr="00ED0BB9" w:rsidRDefault="00A16D94" w:rsidP="003E780B">
            <w:pPr>
              <w:spacing w:after="0" w:line="240" w:lineRule="auto"/>
              <w:rPr>
                <w:rStyle w:val="fontstyle01"/>
                <w:rFonts w:ascii="Arial" w:hAnsi="Arial" w:cs="Arial"/>
              </w:rPr>
            </w:pPr>
          </w:p>
        </w:tc>
        <w:tc>
          <w:tcPr>
            <w:tcW w:w="1520" w:type="dxa"/>
          </w:tcPr>
          <w:p w14:paraId="6C7C77DF"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Oppose</w:t>
            </w:r>
          </w:p>
        </w:tc>
        <w:tc>
          <w:tcPr>
            <w:tcW w:w="1278" w:type="dxa"/>
          </w:tcPr>
          <w:p w14:paraId="7E0F8BE9"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Disallow</w:t>
            </w:r>
          </w:p>
        </w:tc>
        <w:tc>
          <w:tcPr>
            <w:tcW w:w="1465" w:type="dxa"/>
          </w:tcPr>
          <w:p w14:paraId="35776B0C"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Whole Plan</w:t>
            </w:r>
          </w:p>
        </w:tc>
      </w:tr>
      <w:tr w:rsidR="00A16D94" w:rsidRPr="00ED0BB9" w14:paraId="23E918CC" w14:textId="77777777" w:rsidTr="00CD4353">
        <w:tc>
          <w:tcPr>
            <w:tcW w:w="1414" w:type="dxa"/>
          </w:tcPr>
          <w:p w14:paraId="140C5B61"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Royal Forest and Bird Protection Society of New Zealand Inc. (Forest &amp; Bird) (S560)</w:t>
            </w:r>
          </w:p>
        </w:tc>
        <w:tc>
          <w:tcPr>
            <w:tcW w:w="1544" w:type="dxa"/>
          </w:tcPr>
          <w:p w14:paraId="391A41F9"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S560.333</w:t>
            </w:r>
          </w:p>
          <w:p w14:paraId="3F61CDF7" w14:textId="77777777" w:rsidR="00A16D94" w:rsidRPr="00ED0BB9" w:rsidRDefault="00A16D94" w:rsidP="003E780B">
            <w:pPr>
              <w:spacing w:after="0" w:line="240" w:lineRule="auto"/>
              <w:rPr>
                <w:rStyle w:val="fontstyle01"/>
                <w:rFonts w:ascii="Arial" w:hAnsi="Arial" w:cs="Arial"/>
              </w:rPr>
            </w:pPr>
          </w:p>
          <w:p w14:paraId="262754C6" w14:textId="77777777" w:rsidR="00A16D94" w:rsidRPr="00ED0BB9" w:rsidRDefault="00A16D94" w:rsidP="003E780B">
            <w:pPr>
              <w:spacing w:after="0" w:line="240" w:lineRule="auto"/>
              <w:rPr>
                <w:rStyle w:val="fontstyle01"/>
                <w:rFonts w:ascii="Arial" w:hAnsi="Arial" w:cs="Arial"/>
              </w:rPr>
            </w:pPr>
          </w:p>
        </w:tc>
        <w:tc>
          <w:tcPr>
            <w:tcW w:w="1520" w:type="dxa"/>
          </w:tcPr>
          <w:p w14:paraId="4DEBF3D0"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Oppose</w:t>
            </w:r>
          </w:p>
          <w:p w14:paraId="6FF56221" w14:textId="77777777" w:rsidR="00A16D94" w:rsidRPr="00ED0BB9" w:rsidRDefault="00A16D94" w:rsidP="003E780B">
            <w:pPr>
              <w:spacing w:after="0" w:line="240" w:lineRule="auto"/>
              <w:rPr>
                <w:rStyle w:val="fontstyle01"/>
                <w:rFonts w:ascii="Arial" w:hAnsi="Arial" w:cs="Arial"/>
              </w:rPr>
            </w:pPr>
          </w:p>
        </w:tc>
        <w:tc>
          <w:tcPr>
            <w:tcW w:w="1278" w:type="dxa"/>
          </w:tcPr>
          <w:p w14:paraId="33C27796"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 xml:space="preserve">Disallow </w:t>
            </w:r>
          </w:p>
          <w:p w14:paraId="4672890A" w14:textId="77777777" w:rsidR="00A16D94" w:rsidRPr="00ED0BB9" w:rsidRDefault="00A16D94" w:rsidP="003E780B">
            <w:pPr>
              <w:spacing w:after="0" w:line="240" w:lineRule="auto"/>
              <w:rPr>
                <w:rStyle w:val="fontstyle01"/>
                <w:rFonts w:ascii="Arial" w:hAnsi="Arial" w:cs="Arial"/>
              </w:rPr>
            </w:pPr>
          </w:p>
        </w:tc>
        <w:tc>
          <w:tcPr>
            <w:tcW w:w="1465" w:type="dxa"/>
          </w:tcPr>
          <w:p w14:paraId="33000C6A"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How the Plan Works</w:t>
            </w:r>
          </w:p>
        </w:tc>
      </w:tr>
      <w:tr w:rsidR="00A16D94" w:rsidRPr="00ED0BB9" w14:paraId="061B19D0" w14:textId="77777777" w:rsidTr="00CD4353">
        <w:tc>
          <w:tcPr>
            <w:tcW w:w="1414" w:type="dxa"/>
          </w:tcPr>
          <w:p w14:paraId="40691F3A" w14:textId="77777777" w:rsidR="00A16D94" w:rsidRPr="00ED0BB9" w:rsidRDefault="00A16D94" w:rsidP="003E780B">
            <w:pPr>
              <w:spacing w:after="0" w:line="240" w:lineRule="auto"/>
              <w:rPr>
                <w:rStyle w:val="fontstyle01"/>
                <w:rFonts w:ascii="Arial" w:hAnsi="Arial" w:cs="Arial"/>
              </w:rPr>
            </w:pPr>
            <w:proofErr w:type="spellStart"/>
            <w:r w:rsidRPr="00ED0BB9">
              <w:rPr>
                <w:rStyle w:val="fontstyle01"/>
                <w:rFonts w:ascii="Arial" w:hAnsi="Arial" w:cs="Arial"/>
              </w:rPr>
              <w:t>Straterra</w:t>
            </w:r>
            <w:proofErr w:type="spellEnd"/>
            <w:r w:rsidRPr="00ED0BB9">
              <w:rPr>
                <w:rStyle w:val="fontstyle01"/>
                <w:rFonts w:ascii="Arial" w:hAnsi="Arial" w:cs="Arial"/>
              </w:rPr>
              <w:t xml:space="preserve"> (S536) </w:t>
            </w:r>
          </w:p>
        </w:tc>
        <w:tc>
          <w:tcPr>
            <w:tcW w:w="1544" w:type="dxa"/>
          </w:tcPr>
          <w:p w14:paraId="1BDFDB19"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S536.025</w:t>
            </w:r>
          </w:p>
        </w:tc>
        <w:tc>
          <w:tcPr>
            <w:tcW w:w="1520" w:type="dxa"/>
          </w:tcPr>
          <w:p w14:paraId="75E51E8D"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Support</w:t>
            </w:r>
          </w:p>
        </w:tc>
        <w:tc>
          <w:tcPr>
            <w:tcW w:w="1278" w:type="dxa"/>
          </w:tcPr>
          <w:p w14:paraId="71D20A92"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Allow</w:t>
            </w:r>
          </w:p>
        </w:tc>
        <w:tc>
          <w:tcPr>
            <w:tcW w:w="1465" w:type="dxa"/>
          </w:tcPr>
          <w:p w14:paraId="21EC6CEA"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Interpretation</w:t>
            </w:r>
          </w:p>
        </w:tc>
      </w:tr>
    </w:tbl>
    <w:p w14:paraId="58B9FB01" w14:textId="77777777" w:rsidR="00A16D94" w:rsidRPr="00ED0BB9" w:rsidRDefault="00A16D94" w:rsidP="00A16D94">
      <w:pPr>
        <w:pStyle w:val="Level1"/>
        <w:numPr>
          <w:ilvl w:val="0"/>
          <w:numId w:val="0"/>
        </w:numPr>
        <w:tabs>
          <w:tab w:val="num" w:pos="3545"/>
        </w:tabs>
        <w:ind w:left="567"/>
        <w:rPr>
          <w:sz w:val="20"/>
        </w:rPr>
      </w:pPr>
    </w:p>
    <w:p w14:paraId="71DF4946" w14:textId="700EF841" w:rsidR="00A16D94" w:rsidRPr="00ED0BB9" w:rsidRDefault="00A16D94" w:rsidP="00A16D94">
      <w:pPr>
        <w:pStyle w:val="Level1"/>
        <w:tabs>
          <w:tab w:val="num" w:pos="3545"/>
        </w:tabs>
        <w:rPr>
          <w:sz w:val="20"/>
        </w:rPr>
      </w:pPr>
      <w:r w:rsidRPr="00ED0BB9">
        <w:rPr>
          <w:sz w:val="20"/>
        </w:rPr>
        <w:t xml:space="preserve">The further submissions of </w:t>
      </w:r>
      <w:r>
        <w:rPr>
          <w:sz w:val="20"/>
        </w:rPr>
        <w:t>WMS Group t</w:t>
      </w:r>
      <w:r w:rsidRPr="00ED0BB9">
        <w:rPr>
          <w:sz w:val="20"/>
        </w:rPr>
        <w:t xml:space="preserve">hat related to Topic 2 are as follows: </w:t>
      </w:r>
    </w:p>
    <w:tbl>
      <w:tblPr>
        <w:tblStyle w:val="TableGrid"/>
        <w:tblW w:w="0" w:type="auto"/>
        <w:tblInd w:w="567" w:type="dxa"/>
        <w:tblLook w:val="04A0" w:firstRow="1" w:lastRow="0" w:firstColumn="1" w:lastColumn="0" w:noHBand="0" w:noVBand="1"/>
      </w:tblPr>
      <w:tblGrid>
        <w:gridCol w:w="1601"/>
        <w:gridCol w:w="1564"/>
        <w:gridCol w:w="1540"/>
        <w:gridCol w:w="1316"/>
        <w:gridCol w:w="1200"/>
      </w:tblGrid>
      <w:tr w:rsidR="00A16D94" w:rsidRPr="00ED0BB9" w14:paraId="7473C8CF" w14:textId="77777777" w:rsidTr="003E780B">
        <w:tc>
          <w:tcPr>
            <w:tcW w:w="1601" w:type="dxa"/>
          </w:tcPr>
          <w:p w14:paraId="1E0B028F" w14:textId="77777777" w:rsidR="00A16D94" w:rsidRPr="00ED0BB9" w:rsidRDefault="00A16D94" w:rsidP="003E780B">
            <w:pPr>
              <w:pStyle w:val="Level1"/>
              <w:numPr>
                <w:ilvl w:val="0"/>
                <w:numId w:val="0"/>
              </w:numPr>
              <w:rPr>
                <w:b/>
                <w:bCs w:val="0"/>
              </w:rPr>
            </w:pPr>
            <w:r w:rsidRPr="00ED0BB9">
              <w:rPr>
                <w:b/>
                <w:bCs w:val="0"/>
              </w:rPr>
              <w:t>Original Submitter</w:t>
            </w:r>
          </w:p>
        </w:tc>
        <w:tc>
          <w:tcPr>
            <w:tcW w:w="1564" w:type="dxa"/>
          </w:tcPr>
          <w:p w14:paraId="276DF2CE" w14:textId="77777777" w:rsidR="00A16D94" w:rsidRPr="00ED0BB9" w:rsidRDefault="00A16D94" w:rsidP="003E780B">
            <w:pPr>
              <w:pStyle w:val="Level1"/>
              <w:numPr>
                <w:ilvl w:val="0"/>
                <w:numId w:val="0"/>
              </w:numPr>
              <w:rPr>
                <w:b/>
                <w:bCs w:val="0"/>
              </w:rPr>
            </w:pPr>
            <w:r w:rsidRPr="00ED0BB9">
              <w:rPr>
                <w:b/>
                <w:bCs w:val="0"/>
              </w:rPr>
              <w:t>Submission Reference</w:t>
            </w:r>
          </w:p>
        </w:tc>
        <w:tc>
          <w:tcPr>
            <w:tcW w:w="1540" w:type="dxa"/>
          </w:tcPr>
          <w:p w14:paraId="40088DEC" w14:textId="77777777" w:rsidR="00A16D94" w:rsidRPr="00ED0BB9" w:rsidRDefault="00A16D94" w:rsidP="003E780B">
            <w:pPr>
              <w:pStyle w:val="Level1"/>
              <w:numPr>
                <w:ilvl w:val="0"/>
                <w:numId w:val="0"/>
              </w:numPr>
              <w:rPr>
                <w:b/>
                <w:bCs w:val="0"/>
              </w:rPr>
            </w:pPr>
            <w:r w:rsidRPr="00ED0BB9">
              <w:rPr>
                <w:b/>
                <w:bCs w:val="0"/>
              </w:rPr>
              <w:t>Further submission position</w:t>
            </w:r>
          </w:p>
        </w:tc>
        <w:tc>
          <w:tcPr>
            <w:tcW w:w="1316" w:type="dxa"/>
          </w:tcPr>
          <w:p w14:paraId="23395C58" w14:textId="77777777" w:rsidR="00A16D94" w:rsidRPr="00ED0BB9" w:rsidRDefault="00A16D94" w:rsidP="003E780B">
            <w:pPr>
              <w:pStyle w:val="Level1"/>
              <w:numPr>
                <w:ilvl w:val="0"/>
                <w:numId w:val="0"/>
              </w:numPr>
              <w:rPr>
                <w:b/>
                <w:bCs w:val="0"/>
              </w:rPr>
            </w:pPr>
            <w:r w:rsidRPr="00ED0BB9">
              <w:rPr>
                <w:b/>
                <w:bCs w:val="0"/>
              </w:rPr>
              <w:t>Relief sought</w:t>
            </w:r>
          </w:p>
        </w:tc>
        <w:tc>
          <w:tcPr>
            <w:tcW w:w="1200" w:type="dxa"/>
          </w:tcPr>
          <w:p w14:paraId="6A986BFD" w14:textId="77777777" w:rsidR="00A16D94" w:rsidRPr="00ED0BB9" w:rsidRDefault="00A16D94" w:rsidP="003E780B">
            <w:pPr>
              <w:pStyle w:val="Level1"/>
              <w:numPr>
                <w:ilvl w:val="0"/>
                <w:numId w:val="0"/>
              </w:numPr>
              <w:rPr>
                <w:b/>
              </w:rPr>
            </w:pPr>
            <w:r w:rsidRPr="00ED0BB9">
              <w:rPr>
                <w:b/>
              </w:rPr>
              <w:t>Provision</w:t>
            </w:r>
          </w:p>
        </w:tc>
      </w:tr>
      <w:tr w:rsidR="00A16D94" w:rsidRPr="00ED0BB9" w14:paraId="5F57A0C7" w14:textId="77777777" w:rsidTr="003E780B">
        <w:tc>
          <w:tcPr>
            <w:tcW w:w="1601" w:type="dxa"/>
          </w:tcPr>
          <w:p w14:paraId="18EBAFBA"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Development West Coast (S484)</w:t>
            </w:r>
          </w:p>
        </w:tc>
        <w:tc>
          <w:tcPr>
            <w:tcW w:w="1564" w:type="dxa"/>
          </w:tcPr>
          <w:p w14:paraId="24C1363C" w14:textId="7D2345B8"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S484.00</w:t>
            </w:r>
            <w:r w:rsidR="00190BEE">
              <w:rPr>
                <w:rStyle w:val="fontstyle01"/>
                <w:rFonts w:ascii="Arial" w:hAnsi="Arial" w:cs="Arial"/>
              </w:rPr>
              <w:t>4</w:t>
            </w:r>
          </w:p>
          <w:p w14:paraId="234A5019" w14:textId="77777777" w:rsidR="00A16D94" w:rsidRPr="00ED0BB9" w:rsidRDefault="00A16D94" w:rsidP="003E780B">
            <w:pPr>
              <w:spacing w:after="0" w:line="240" w:lineRule="auto"/>
              <w:rPr>
                <w:rStyle w:val="fontstyle01"/>
                <w:rFonts w:ascii="Arial" w:hAnsi="Arial" w:cs="Arial"/>
              </w:rPr>
            </w:pPr>
          </w:p>
        </w:tc>
        <w:tc>
          <w:tcPr>
            <w:tcW w:w="1540" w:type="dxa"/>
          </w:tcPr>
          <w:p w14:paraId="74EFA0AD"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Support</w:t>
            </w:r>
          </w:p>
          <w:p w14:paraId="27F405A2" w14:textId="77777777" w:rsidR="00A16D94" w:rsidRPr="00ED0BB9" w:rsidRDefault="00A16D94" w:rsidP="003E780B">
            <w:pPr>
              <w:spacing w:after="0" w:line="240" w:lineRule="auto"/>
              <w:rPr>
                <w:rStyle w:val="fontstyle01"/>
                <w:rFonts w:ascii="Arial" w:hAnsi="Arial" w:cs="Arial"/>
              </w:rPr>
            </w:pPr>
          </w:p>
        </w:tc>
        <w:tc>
          <w:tcPr>
            <w:tcW w:w="1316" w:type="dxa"/>
          </w:tcPr>
          <w:p w14:paraId="5788EA32"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Allow</w:t>
            </w:r>
          </w:p>
        </w:tc>
        <w:tc>
          <w:tcPr>
            <w:tcW w:w="1200" w:type="dxa"/>
          </w:tcPr>
          <w:p w14:paraId="3A8D71E8"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New strategic Objectives and Policies</w:t>
            </w:r>
          </w:p>
        </w:tc>
      </w:tr>
      <w:tr w:rsidR="00A16D94" w:rsidRPr="00ED0BB9" w14:paraId="49FC908F" w14:textId="77777777" w:rsidTr="003E780B">
        <w:tc>
          <w:tcPr>
            <w:tcW w:w="1601" w:type="dxa"/>
          </w:tcPr>
          <w:p w14:paraId="3FBFE7C8"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 xml:space="preserve">Royal Forest and Bird </w:t>
            </w:r>
            <w:r w:rsidRPr="00ED0BB9">
              <w:rPr>
                <w:rStyle w:val="fontstyle01"/>
                <w:rFonts w:ascii="Arial" w:hAnsi="Arial" w:cs="Arial"/>
              </w:rPr>
              <w:lastRenderedPageBreak/>
              <w:t>Protection Society of New Zealand Inc. (Forest &amp; Bird) (S560)</w:t>
            </w:r>
          </w:p>
        </w:tc>
        <w:tc>
          <w:tcPr>
            <w:tcW w:w="1564" w:type="dxa"/>
          </w:tcPr>
          <w:p w14:paraId="402BB64D"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lastRenderedPageBreak/>
              <w:t>S560.003</w:t>
            </w:r>
          </w:p>
          <w:p w14:paraId="67FD8F39" w14:textId="77777777" w:rsidR="00A16D94" w:rsidRPr="00ED0BB9" w:rsidRDefault="00A16D94" w:rsidP="003E780B">
            <w:pPr>
              <w:spacing w:after="0" w:line="240" w:lineRule="auto"/>
              <w:rPr>
                <w:rStyle w:val="fontstyle01"/>
                <w:rFonts w:ascii="Arial" w:hAnsi="Arial" w:cs="Arial"/>
              </w:rPr>
            </w:pPr>
          </w:p>
        </w:tc>
        <w:tc>
          <w:tcPr>
            <w:tcW w:w="1540" w:type="dxa"/>
          </w:tcPr>
          <w:p w14:paraId="056C6317"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Oppose</w:t>
            </w:r>
          </w:p>
        </w:tc>
        <w:tc>
          <w:tcPr>
            <w:tcW w:w="1316" w:type="dxa"/>
          </w:tcPr>
          <w:p w14:paraId="2A22139E"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Disallow</w:t>
            </w:r>
          </w:p>
        </w:tc>
        <w:tc>
          <w:tcPr>
            <w:tcW w:w="1200" w:type="dxa"/>
          </w:tcPr>
          <w:p w14:paraId="785758F4"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Strategic Direction</w:t>
            </w:r>
          </w:p>
        </w:tc>
      </w:tr>
      <w:tr w:rsidR="00A16D94" w:rsidRPr="00ED0BB9" w14:paraId="149BD141" w14:textId="77777777" w:rsidTr="003E780B">
        <w:tc>
          <w:tcPr>
            <w:tcW w:w="1601" w:type="dxa"/>
          </w:tcPr>
          <w:p w14:paraId="7942AAF7"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Development West Coast (S484)</w:t>
            </w:r>
          </w:p>
        </w:tc>
        <w:tc>
          <w:tcPr>
            <w:tcW w:w="1564" w:type="dxa"/>
          </w:tcPr>
          <w:p w14:paraId="0DA5D0F3"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S484.003</w:t>
            </w:r>
          </w:p>
          <w:p w14:paraId="2D4DC0A3" w14:textId="77777777" w:rsidR="00A16D94" w:rsidRPr="00ED0BB9" w:rsidRDefault="00A16D94" w:rsidP="003E780B">
            <w:pPr>
              <w:spacing w:after="0" w:line="240" w:lineRule="auto"/>
              <w:rPr>
                <w:rStyle w:val="fontstyle01"/>
                <w:rFonts w:ascii="Arial" w:hAnsi="Arial" w:cs="Arial"/>
              </w:rPr>
            </w:pPr>
          </w:p>
        </w:tc>
        <w:tc>
          <w:tcPr>
            <w:tcW w:w="1540" w:type="dxa"/>
          </w:tcPr>
          <w:p w14:paraId="1AE3F633"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Support</w:t>
            </w:r>
          </w:p>
        </w:tc>
        <w:tc>
          <w:tcPr>
            <w:tcW w:w="1316" w:type="dxa"/>
          </w:tcPr>
          <w:p w14:paraId="3668B2DB"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Allow</w:t>
            </w:r>
          </w:p>
        </w:tc>
        <w:tc>
          <w:tcPr>
            <w:tcW w:w="1200" w:type="dxa"/>
          </w:tcPr>
          <w:p w14:paraId="69A25B77"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Strategic Directions Overview</w:t>
            </w:r>
          </w:p>
        </w:tc>
      </w:tr>
      <w:tr w:rsidR="00711AA3" w:rsidRPr="00ED0BB9" w14:paraId="6E1FA141" w14:textId="77777777" w:rsidTr="003E780B">
        <w:tc>
          <w:tcPr>
            <w:tcW w:w="1601" w:type="dxa"/>
          </w:tcPr>
          <w:p w14:paraId="40CA7919" w14:textId="31BD8655" w:rsidR="00711AA3" w:rsidRPr="00ED0BB9" w:rsidRDefault="00711AA3" w:rsidP="003E780B">
            <w:pPr>
              <w:spacing w:after="0" w:line="240" w:lineRule="auto"/>
              <w:rPr>
                <w:rStyle w:val="fontstyle01"/>
                <w:rFonts w:ascii="Arial" w:hAnsi="Arial" w:cs="Arial"/>
              </w:rPr>
            </w:pPr>
            <w:r w:rsidRPr="00711AA3">
              <w:rPr>
                <w:rStyle w:val="fontstyle01"/>
                <w:rFonts w:ascii="Arial" w:hAnsi="Arial" w:cs="Arial"/>
              </w:rPr>
              <w:t>Manawa Energy</w:t>
            </w:r>
            <w:r>
              <w:rPr>
                <w:rStyle w:val="fontstyle01"/>
                <w:rFonts w:ascii="Arial" w:hAnsi="Arial" w:cs="Arial"/>
              </w:rPr>
              <w:t xml:space="preserve"> </w:t>
            </w:r>
            <w:r w:rsidRPr="00711AA3">
              <w:rPr>
                <w:rStyle w:val="fontstyle01"/>
                <w:rFonts w:ascii="Arial" w:hAnsi="Arial" w:cs="Arial"/>
              </w:rPr>
              <w:t>Limited (S438)</w:t>
            </w:r>
          </w:p>
        </w:tc>
        <w:tc>
          <w:tcPr>
            <w:tcW w:w="1564" w:type="dxa"/>
          </w:tcPr>
          <w:p w14:paraId="329477F8" w14:textId="71BE2893" w:rsidR="00711AA3" w:rsidRPr="00ED0BB9" w:rsidRDefault="00416DF0" w:rsidP="003E780B">
            <w:pPr>
              <w:spacing w:after="0" w:line="240" w:lineRule="auto"/>
              <w:rPr>
                <w:rStyle w:val="fontstyle01"/>
                <w:rFonts w:ascii="Arial" w:hAnsi="Arial" w:cs="Arial"/>
              </w:rPr>
            </w:pPr>
            <w:r>
              <w:rPr>
                <w:rStyle w:val="fontstyle01"/>
                <w:rFonts w:ascii="Arial" w:hAnsi="Arial" w:cs="Arial"/>
              </w:rPr>
              <w:t>S438.025</w:t>
            </w:r>
          </w:p>
        </w:tc>
        <w:tc>
          <w:tcPr>
            <w:tcW w:w="1540" w:type="dxa"/>
          </w:tcPr>
          <w:p w14:paraId="04CB2E4D" w14:textId="15FAA7C1" w:rsidR="00711AA3" w:rsidRPr="00ED0BB9" w:rsidRDefault="00416DF0" w:rsidP="003E780B">
            <w:pPr>
              <w:spacing w:after="0" w:line="240" w:lineRule="auto"/>
              <w:rPr>
                <w:rStyle w:val="fontstyle01"/>
                <w:rFonts w:ascii="Arial" w:hAnsi="Arial" w:cs="Arial"/>
              </w:rPr>
            </w:pPr>
            <w:r>
              <w:rPr>
                <w:rStyle w:val="fontstyle01"/>
                <w:rFonts w:ascii="Arial" w:hAnsi="Arial" w:cs="Arial"/>
              </w:rPr>
              <w:t>Support</w:t>
            </w:r>
          </w:p>
        </w:tc>
        <w:tc>
          <w:tcPr>
            <w:tcW w:w="1316" w:type="dxa"/>
          </w:tcPr>
          <w:p w14:paraId="01BC0536" w14:textId="2FD33706" w:rsidR="00711AA3" w:rsidRPr="00ED0BB9" w:rsidRDefault="00416DF0" w:rsidP="003E780B">
            <w:pPr>
              <w:spacing w:after="0" w:line="240" w:lineRule="auto"/>
              <w:rPr>
                <w:rStyle w:val="fontstyle01"/>
                <w:rFonts w:ascii="Arial" w:hAnsi="Arial" w:cs="Arial"/>
              </w:rPr>
            </w:pPr>
            <w:r>
              <w:rPr>
                <w:rStyle w:val="fontstyle01"/>
                <w:rFonts w:ascii="Arial" w:hAnsi="Arial" w:cs="Arial"/>
              </w:rPr>
              <w:t>Allow</w:t>
            </w:r>
          </w:p>
        </w:tc>
        <w:tc>
          <w:tcPr>
            <w:tcW w:w="1200" w:type="dxa"/>
          </w:tcPr>
          <w:p w14:paraId="252095CD" w14:textId="4315594F" w:rsidR="00711AA3" w:rsidRPr="00ED0BB9" w:rsidRDefault="00416DF0" w:rsidP="003E780B">
            <w:pPr>
              <w:spacing w:after="0" w:line="240" w:lineRule="auto"/>
              <w:rPr>
                <w:rStyle w:val="fontstyle01"/>
                <w:rFonts w:ascii="Arial" w:hAnsi="Arial" w:cs="Arial"/>
              </w:rPr>
            </w:pPr>
            <w:r>
              <w:rPr>
                <w:rStyle w:val="fontstyle01"/>
                <w:rFonts w:ascii="Arial" w:hAnsi="Arial" w:cs="Arial"/>
              </w:rPr>
              <w:t>CR-O2</w:t>
            </w:r>
          </w:p>
        </w:tc>
      </w:tr>
      <w:tr w:rsidR="00A82F36" w:rsidRPr="00ED0BB9" w14:paraId="2129B1E4" w14:textId="77777777" w:rsidTr="003E780B">
        <w:tc>
          <w:tcPr>
            <w:tcW w:w="1601" w:type="dxa"/>
          </w:tcPr>
          <w:p w14:paraId="5FEE0DD1" w14:textId="1BA529A0" w:rsidR="00A82F36" w:rsidRPr="00711AA3" w:rsidRDefault="0090050A" w:rsidP="003E780B">
            <w:pPr>
              <w:spacing w:after="0" w:line="240" w:lineRule="auto"/>
              <w:rPr>
                <w:rStyle w:val="fontstyle01"/>
                <w:rFonts w:ascii="Arial" w:hAnsi="Arial" w:cs="Arial"/>
              </w:rPr>
            </w:pPr>
            <w:r>
              <w:t>Waka Kotahi NZ Transport Agency (S450)</w:t>
            </w:r>
          </w:p>
        </w:tc>
        <w:tc>
          <w:tcPr>
            <w:tcW w:w="1564" w:type="dxa"/>
          </w:tcPr>
          <w:p w14:paraId="4A94E73D" w14:textId="1AEF19BB" w:rsidR="00A82F36" w:rsidRDefault="0090050A" w:rsidP="003E780B">
            <w:pPr>
              <w:spacing w:after="0" w:line="240" w:lineRule="auto"/>
              <w:rPr>
                <w:rStyle w:val="fontstyle01"/>
                <w:rFonts w:ascii="Arial" w:hAnsi="Arial" w:cs="Arial"/>
              </w:rPr>
            </w:pPr>
            <w:r>
              <w:t>S450.015</w:t>
            </w:r>
          </w:p>
        </w:tc>
        <w:tc>
          <w:tcPr>
            <w:tcW w:w="1540" w:type="dxa"/>
          </w:tcPr>
          <w:p w14:paraId="4D77E09B" w14:textId="6FC42368" w:rsidR="00A82F36" w:rsidRDefault="0090050A" w:rsidP="003E780B">
            <w:pPr>
              <w:spacing w:after="0" w:line="240" w:lineRule="auto"/>
              <w:rPr>
                <w:rStyle w:val="fontstyle01"/>
                <w:rFonts w:ascii="Arial" w:hAnsi="Arial" w:cs="Arial"/>
              </w:rPr>
            </w:pPr>
            <w:r>
              <w:rPr>
                <w:rStyle w:val="fontstyle01"/>
                <w:rFonts w:ascii="Arial" w:hAnsi="Arial" w:cs="Arial"/>
              </w:rPr>
              <w:t>Support</w:t>
            </w:r>
          </w:p>
        </w:tc>
        <w:tc>
          <w:tcPr>
            <w:tcW w:w="1316" w:type="dxa"/>
          </w:tcPr>
          <w:p w14:paraId="0AF08529" w14:textId="6B29960D" w:rsidR="00A82F36" w:rsidRDefault="0090050A" w:rsidP="003E780B">
            <w:pPr>
              <w:spacing w:after="0" w:line="240" w:lineRule="auto"/>
              <w:rPr>
                <w:rStyle w:val="fontstyle01"/>
                <w:rFonts w:ascii="Arial" w:hAnsi="Arial" w:cs="Arial"/>
              </w:rPr>
            </w:pPr>
            <w:r>
              <w:rPr>
                <w:rStyle w:val="fontstyle01"/>
                <w:rFonts w:ascii="Arial" w:hAnsi="Arial" w:cs="Arial"/>
              </w:rPr>
              <w:t>Allow</w:t>
            </w:r>
          </w:p>
        </w:tc>
        <w:tc>
          <w:tcPr>
            <w:tcW w:w="1200" w:type="dxa"/>
          </w:tcPr>
          <w:p w14:paraId="48312A1F" w14:textId="2B67C412" w:rsidR="00A82F36" w:rsidRDefault="00A82F36" w:rsidP="003E780B">
            <w:pPr>
              <w:spacing w:after="0" w:line="240" w:lineRule="auto"/>
              <w:rPr>
                <w:rStyle w:val="fontstyle01"/>
                <w:rFonts w:ascii="Arial" w:hAnsi="Arial" w:cs="Arial"/>
              </w:rPr>
            </w:pPr>
            <w:r>
              <w:rPr>
                <w:rStyle w:val="fontstyle01"/>
                <w:rFonts w:ascii="Arial" w:hAnsi="Arial" w:cs="Arial"/>
              </w:rPr>
              <w:t>CR-O3</w:t>
            </w:r>
          </w:p>
        </w:tc>
      </w:tr>
      <w:tr w:rsidR="00A16D94" w:rsidRPr="00ED0BB9" w14:paraId="67DCAC1E" w14:textId="77777777" w:rsidTr="003E780B">
        <w:tc>
          <w:tcPr>
            <w:tcW w:w="1601" w:type="dxa"/>
          </w:tcPr>
          <w:p w14:paraId="3B5DB710"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 xml:space="preserve">Terra </w:t>
            </w:r>
            <w:proofErr w:type="spellStart"/>
            <w:r w:rsidRPr="00ED0BB9">
              <w:rPr>
                <w:rStyle w:val="fontstyle01"/>
                <w:rFonts w:ascii="Arial" w:hAnsi="Arial" w:cs="Arial"/>
              </w:rPr>
              <w:t>Firma</w:t>
            </w:r>
            <w:proofErr w:type="spellEnd"/>
            <w:r w:rsidRPr="00ED0BB9">
              <w:rPr>
                <w:rStyle w:val="fontstyle01"/>
                <w:rFonts w:ascii="Arial" w:hAnsi="Arial" w:cs="Arial"/>
              </w:rPr>
              <w:t xml:space="preserve"> Mining Limited (S537)</w:t>
            </w:r>
          </w:p>
          <w:p w14:paraId="1544A812" w14:textId="77777777" w:rsidR="00A16D94" w:rsidRPr="00ED0BB9" w:rsidRDefault="00A16D94" w:rsidP="003E780B">
            <w:pPr>
              <w:spacing w:after="0" w:line="240" w:lineRule="auto"/>
              <w:rPr>
                <w:rStyle w:val="fontstyle01"/>
                <w:rFonts w:ascii="Arial" w:hAnsi="Arial" w:cs="Arial"/>
              </w:rPr>
            </w:pPr>
          </w:p>
        </w:tc>
        <w:tc>
          <w:tcPr>
            <w:tcW w:w="1564" w:type="dxa"/>
          </w:tcPr>
          <w:p w14:paraId="05F08A6B"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S537.008</w:t>
            </w:r>
          </w:p>
          <w:p w14:paraId="77FAD01B" w14:textId="77777777" w:rsidR="00A16D94" w:rsidRPr="00ED0BB9" w:rsidRDefault="00A16D94" w:rsidP="003E780B">
            <w:pPr>
              <w:spacing w:after="0" w:line="240" w:lineRule="auto"/>
              <w:rPr>
                <w:rStyle w:val="fontstyle01"/>
                <w:rFonts w:ascii="Arial" w:hAnsi="Arial" w:cs="Arial"/>
              </w:rPr>
            </w:pPr>
          </w:p>
        </w:tc>
        <w:tc>
          <w:tcPr>
            <w:tcW w:w="1540" w:type="dxa"/>
          </w:tcPr>
          <w:p w14:paraId="6C0EA693"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Support</w:t>
            </w:r>
          </w:p>
        </w:tc>
        <w:tc>
          <w:tcPr>
            <w:tcW w:w="1316" w:type="dxa"/>
          </w:tcPr>
          <w:p w14:paraId="09193E88"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Allow</w:t>
            </w:r>
          </w:p>
        </w:tc>
        <w:tc>
          <w:tcPr>
            <w:tcW w:w="1200" w:type="dxa"/>
          </w:tcPr>
          <w:p w14:paraId="288094E4"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Mineral Extraction</w:t>
            </w:r>
          </w:p>
        </w:tc>
      </w:tr>
      <w:tr w:rsidR="00A16D94" w:rsidRPr="00ED0BB9" w14:paraId="3F663EFF" w14:textId="77777777" w:rsidTr="003E780B">
        <w:tc>
          <w:tcPr>
            <w:tcW w:w="1601" w:type="dxa"/>
          </w:tcPr>
          <w:p w14:paraId="17C3EB12"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 xml:space="preserve">Terra </w:t>
            </w:r>
            <w:proofErr w:type="spellStart"/>
            <w:r w:rsidRPr="00ED0BB9">
              <w:rPr>
                <w:rStyle w:val="fontstyle01"/>
                <w:rFonts w:ascii="Arial" w:hAnsi="Arial" w:cs="Arial"/>
              </w:rPr>
              <w:t>Firma</w:t>
            </w:r>
            <w:proofErr w:type="spellEnd"/>
            <w:r w:rsidRPr="00ED0BB9">
              <w:rPr>
                <w:rStyle w:val="fontstyle01"/>
                <w:rFonts w:ascii="Arial" w:hAnsi="Arial" w:cs="Arial"/>
              </w:rPr>
              <w:t xml:space="preserve"> Mining Limited (S537)</w:t>
            </w:r>
          </w:p>
          <w:p w14:paraId="521DC1CB" w14:textId="77777777" w:rsidR="00A16D94" w:rsidRPr="00ED0BB9" w:rsidRDefault="00A16D94" w:rsidP="003E780B">
            <w:pPr>
              <w:spacing w:after="0" w:line="240" w:lineRule="auto"/>
              <w:rPr>
                <w:rStyle w:val="fontstyle01"/>
                <w:rFonts w:ascii="Arial" w:hAnsi="Arial" w:cs="Arial"/>
              </w:rPr>
            </w:pPr>
          </w:p>
        </w:tc>
        <w:tc>
          <w:tcPr>
            <w:tcW w:w="1564" w:type="dxa"/>
          </w:tcPr>
          <w:p w14:paraId="5AA061AF"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S537.006</w:t>
            </w:r>
          </w:p>
          <w:p w14:paraId="55D067B7" w14:textId="77777777" w:rsidR="00A16D94" w:rsidRPr="00ED0BB9" w:rsidRDefault="00A16D94" w:rsidP="003E780B">
            <w:pPr>
              <w:spacing w:after="0" w:line="240" w:lineRule="auto"/>
              <w:rPr>
                <w:rStyle w:val="fontstyle01"/>
                <w:rFonts w:ascii="Arial" w:hAnsi="Arial" w:cs="Arial"/>
              </w:rPr>
            </w:pPr>
          </w:p>
        </w:tc>
        <w:tc>
          <w:tcPr>
            <w:tcW w:w="1540" w:type="dxa"/>
          </w:tcPr>
          <w:p w14:paraId="3727BBF6"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Support</w:t>
            </w:r>
          </w:p>
        </w:tc>
        <w:tc>
          <w:tcPr>
            <w:tcW w:w="1316" w:type="dxa"/>
          </w:tcPr>
          <w:p w14:paraId="0A62961A"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Allow</w:t>
            </w:r>
          </w:p>
        </w:tc>
        <w:tc>
          <w:tcPr>
            <w:tcW w:w="1200" w:type="dxa"/>
          </w:tcPr>
          <w:p w14:paraId="03250CBC"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MIN – O4</w:t>
            </w:r>
          </w:p>
        </w:tc>
      </w:tr>
      <w:tr w:rsidR="00A16D94" w:rsidRPr="00ED0BB9" w14:paraId="031874AD" w14:textId="77777777" w:rsidTr="003E780B">
        <w:tc>
          <w:tcPr>
            <w:tcW w:w="1601" w:type="dxa"/>
          </w:tcPr>
          <w:p w14:paraId="508B870B"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Manawa Energy Limited (Manawa Energy) (S438)</w:t>
            </w:r>
          </w:p>
          <w:p w14:paraId="13C889A4" w14:textId="77777777" w:rsidR="00A16D94" w:rsidRPr="00ED0BB9" w:rsidRDefault="00A16D94" w:rsidP="003E780B">
            <w:pPr>
              <w:spacing w:after="0" w:line="240" w:lineRule="auto"/>
              <w:rPr>
                <w:rStyle w:val="fontstyle01"/>
                <w:rFonts w:ascii="Arial" w:hAnsi="Arial" w:cs="Arial"/>
              </w:rPr>
            </w:pPr>
          </w:p>
        </w:tc>
        <w:tc>
          <w:tcPr>
            <w:tcW w:w="1564" w:type="dxa"/>
          </w:tcPr>
          <w:p w14:paraId="0F55077D"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S438.028</w:t>
            </w:r>
          </w:p>
          <w:p w14:paraId="4C0CEEA5" w14:textId="77777777" w:rsidR="00A16D94" w:rsidRPr="00ED0BB9" w:rsidRDefault="00A16D94" w:rsidP="003E780B">
            <w:pPr>
              <w:spacing w:after="0" w:line="240" w:lineRule="auto"/>
              <w:rPr>
                <w:rStyle w:val="fontstyle01"/>
                <w:rFonts w:ascii="Arial" w:hAnsi="Arial" w:cs="Arial"/>
              </w:rPr>
            </w:pPr>
          </w:p>
        </w:tc>
        <w:tc>
          <w:tcPr>
            <w:tcW w:w="1540" w:type="dxa"/>
          </w:tcPr>
          <w:p w14:paraId="272C1E8A"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Support</w:t>
            </w:r>
          </w:p>
        </w:tc>
        <w:tc>
          <w:tcPr>
            <w:tcW w:w="1316" w:type="dxa"/>
          </w:tcPr>
          <w:p w14:paraId="629C4B81"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Allow</w:t>
            </w:r>
          </w:p>
        </w:tc>
        <w:tc>
          <w:tcPr>
            <w:tcW w:w="1200" w:type="dxa"/>
          </w:tcPr>
          <w:p w14:paraId="2109769F"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NENV – O1</w:t>
            </w:r>
          </w:p>
        </w:tc>
      </w:tr>
      <w:tr w:rsidR="00A16D94" w:rsidRPr="00ED0BB9" w14:paraId="786BCE3B" w14:textId="77777777" w:rsidTr="003E780B">
        <w:tc>
          <w:tcPr>
            <w:tcW w:w="1601" w:type="dxa"/>
          </w:tcPr>
          <w:p w14:paraId="5C40CC31"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Department of Conservation (S602)</w:t>
            </w:r>
          </w:p>
          <w:p w14:paraId="3CE6483F" w14:textId="77777777" w:rsidR="00A16D94" w:rsidRPr="00ED0BB9" w:rsidRDefault="00A16D94" w:rsidP="003E780B">
            <w:pPr>
              <w:spacing w:after="0" w:line="240" w:lineRule="auto"/>
              <w:rPr>
                <w:rStyle w:val="fontstyle01"/>
                <w:rFonts w:ascii="Arial" w:hAnsi="Arial" w:cs="Arial"/>
              </w:rPr>
            </w:pPr>
          </w:p>
        </w:tc>
        <w:tc>
          <w:tcPr>
            <w:tcW w:w="1564" w:type="dxa"/>
          </w:tcPr>
          <w:p w14:paraId="696E7E90"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S602.029</w:t>
            </w:r>
          </w:p>
          <w:p w14:paraId="4EFA46CF" w14:textId="77777777" w:rsidR="00A16D94" w:rsidRPr="00ED0BB9" w:rsidRDefault="00A16D94" w:rsidP="003E780B">
            <w:pPr>
              <w:spacing w:after="0" w:line="240" w:lineRule="auto"/>
              <w:rPr>
                <w:rStyle w:val="fontstyle01"/>
                <w:rFonts w:ascii="Arial" w:hAnsi="Arial" w:cs="Arial"/>
              </w:rPr>
            </w:pPr>
          </w:p>
        </w:tc>
        <w:tc>
          <w:tcPr>
            <w:tcW w:w="1540" w:type="dxa"/>
          </w:tcPr>
          <w:p w14:paraId="727B4DA3"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Oppose</w:t>
            </w:r>
          </w:p>
        </w:tc>
        <w:tc>
          <w:tcPr>
            <w:tcW w:w="1316" w:type="dxa"/>
          </w:tcPr>
          <w:p w14:paraId="7F5E4944"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Disallow</w:t>
            </w:r>
          </w:p>
        </w:tc>
        <w:tc>
          <w:tcPr>
            <w:tcW w:w="1200" w:type="dxa"/>
          </w:tcPr>
          <w:p w14:paraId="5F2DBB00" w14:textId="77777777" w:rsidR="00A16D94" w:rsidRPr="00ED0BB9" w:rsidRDefault="00A16D94" w:rsidP="003E780B">
            <w:pPr>
              <w:spacing w:after="0" w:line="240" w:lineRule="auto"/>
              <w:rPr>
                <w:rStyle w:val="fontstyle01"/>
                <w:rFonts w:ascii="Arial" w:hAnsi="Arial" w:cs="Arial"/>
              </w:rPr>
            </w:pPr>
            <w:r w:rsidRPr="00ED0BB9">
              <w:rPr>
                <w:rStyle w:val="fontstyle01"/>
                <w:rFonts w:ascii="Arial" w:hAnsi="Arial" w:cs="Arial"/>
              </w:rPr>
              <w:t>NENV – O1</w:t>
            </w:r>
          </w:p>
        </w:tc>
      </w:tr>
    </w:tbl>
    <w:p w14:paraId="5AD3A877" w14:textId="77777777" w:rsidR="00A16D94" w:rsidRPr="00ED0BB9" w:rsidRDefault="00A16D94" w:rsidP="00A16D94">
      <w:pPr>
        <w:pStyle w:val="Level1"/>
        <w:numPr>
          <w:ilvl w:val="0"/>
          <w:numId w:val="0"/>
        </w:numPr>
        <w:tabs>
          <w:tab w:val="num" w:pos="3545"/>
        </w:tabs>
        <w:ind w:left="567"/>
        <w:rPr>
          <w:sz w:val="20"/>
        </w:rPr>
      </w:pPr>
    </w:p>
    <w:p w14:paraId="1338688F" w14:textId="1C584D0A" w:rsidR="00582091" w:rsidRPr="00ED0BB9" w:rsidRDefault="00582091" w:rsidP="002D1791">
      <w:pPr>
        <w:pStyle w:val="Level1"/>
        <w:numPr>
          <w:ilvl w:val="0"/>
          <w:numId w:val="0"/>
        </w:numPr>
        <w:tabs>
          <w:tab w:val="num" w:pos="3545"/>
        </w:tabs>
        <w:rPr>
          <w:sz w:val="20"/>
          <w:highlight w:val="yellow"/>
        </w:rPr>
      </w:pPr>
    </w:p>
    <w:sectPr w:rsidR="00582091" w:rsidRPr="00ED0BB9" w:rsidSect="00224D26">
      <w:footerReference w:type="default" r:id="rId15"/>
      <w:pgSz w:w="11909" w:h="16834" w:code="9"/>
      <w:pgMar w:top="1418" w:right="1134" w:bottom="1418" w:left="2977" w:header="567" w:footer="624" w:gutter="0"/>
      <w:paperSrc w:first="265" w:other="26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68A0E" w14:textId="77777777" w:rsidR="00D33531" w:rsidRDefault="00D33531">
      <w:r>
        <w:separator/>
      </w:r>
    </w:p>
    <w:p w14:paraId="32CAF7C7" w14:textId="77777777" w:rsidR="00D33531" w:rsidRDefault="00D33531"/>
  </w:endnote>
  <w:endnote w:type="continuationSeparator" w:id="0">
    <w:p w14:paraId="528F237D" w14:textId="77777777" w:rsidR="00D33531" w:rsidRDefault="00D33531">
      <w:r>
        <w:continuationSeparator/>
      </w:r>
    </w:p>
    <w:p w14:paraId="585165A6" w14:textId="77777777" w:rsidR="00D33531" w:rsidRDefault="00D33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F2E8" w14:textId="77777777" w:rsidR="005042D2" w:rsidRDefault="005042D2">
    <w:pPr>
      <w:pStyle w:val="Footer"/>
    </w:pPr>
  </w:p>
  <w:p w14:paraId="79587F6D" w14:textId="77777777" w:rsidR="005042D2" w:rsidRDefault="00504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FE23" w14:textId="64CF6769" w:rsidR="005042D2" w:rsidRPr="00152917" w:rsidRDefault="005042D2" w:rsidP="004C6C1C">
    <w:pPr>
      <w:pStyle w:val="Footer"/>
      <w:tabs>
        <w:tab w:val="right" w:pos="9072"/>
      </w:tabs>
      <w:rPr>
        <w:color w:val="808080" w:themeColor="background1" w:themeShade="80"/>
        <w:szCs w:val="16"/>
      </w:rPr>
    </w:pPr>
    <w:r w:rsidRPr="00152917">
      <w:rPr>
        <w:color w:val="808080" w:themeColor="background1" w:themeShade="80"/>
        <w:szCs w:val="16"/>
      </w:rPr>
      <w:tab/>
    </w:r>
    <w:r w:rsidRPr="00152917">
      <w:rPr>
        <w:color w:val="808080" w:themeColor="background1" w:themeShade="80"/>
        <w:szCs w:val="16"/>
      </w:rPr>
      <w:tab/>
      <w:t xml:space="preserve">page </w:t>
    </w:r>
    <w:r w:rsidRPr="00152917">
      <w:rPr>
        <w:color w:val="808080" w:themeColor="background1" w:themeShade="80"/>
        <w:szCs w:val="16"/>
      </w:rPr>
      <w:fldChar w:fldCharType="begin"/>
    </w:r>
    <w:r w:rsidRPr="00152917">
      <w:rPr>
        <w:color w:val="808080" w:themeColor="background1" w:themeShade="80"/>
        <w:szCs w:val="16"/>
      </w:rPr>
      <w:instrText xml:space="preserve"> PAGE   \* MERGEFORMAT </w:instrText>
    </w:r>
    <w:r w:rsidRPr="00152917">
      <w:rPr>
        <w:color w:val="808080" w:themeColor="background1" w:themeShade="80"/>
        <w:szCs w:val="16"/>
      </w:rPr>
      <w:fldChar w:fldCharType="separate"/>
    </w:r>
    <w:r>
      <w:rPr>
        <w:noProof/>
        <w:color w:val="808080" w:themeColor="background1" w:themeShade="80"/>
        <w:szCs w:val="16"/>
      </w:rPr>
      <w:t>1</w:t>
    </w:r>
    <w:r w:rsidRPr="00152917">
      <w:rPr>
        <w:noProof/>
        <w:color w:val="808080" w:themeColor="background1" w:themeShade="8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BEBD" w14:textId="6CB36A38" w:rsidR="005042D2" w:rsidRPr="00152917" w:rsidRDefault="005042D2" w:rsidP="004C6C1C">
    <w:pPr>
      <w:pStyle w:val="Footer"/>
      <w:tabs>
        <w:tab w:val="right" w:pos="9072"/>
      </w:tabs>
      <w:rPr>
        <w:color w:val="808080" w:themeColor="background1" w:themeShade="80"/>
        <w:szCs w:val="16"/>
      </w:rPr>
    </w:pPr>
    <w:r w:rsidRPr="00152917">
      <w:rPr>
        <w:color w:val="808080" w:themeColor="background1" w:themeShade="80"/>
        <w:szCs w:val="16"/>
      </w:rPr>
      <w:tab/>
    </w:r>
    <w:r w:rsidRPr="00152917">
      <w:rPr>
        <w:color w:val="808080" w:themeColor="background1" w:themeShade="80"/>
        <w:szCs w:val="16"/>
      </w:rPr>
      <w:tab/>
      <w:t xml:space="preserve">page </w:t>
    </w:r>
    <w:r w:rsidRPr="00152917">
      <w:rPr>
        <w:color w:val="808080" w:themeColor="background1" w:themeShade="80"/>
        <w:szCs w:val="16"/>
      </w:rPr>
      <w:fldChar w:fldCharType="begin"/>
    </w:r>
    <w:r w:rsidRPr="00152917">
      <w:rPr>
        <w:color w:val="808080" w:themeColor="background1" w:themeShade="80"/>
        <w:szCs w:val="16"/>
      </w:rPr>
      <w:instrText xml:space="preserve"> PAGE   \* MERGEFORMAT </w:instrText>
    </w:r>
    <w:r w:rsidRPr="00152917">
      <w:rPr>
        <w:color w:val="808080" w:themeColor="background1" w:themeShade="80"/>
        <w:szCs w:val="16"/>
      </w:rPr>
      <w:fldChar w:fldCharType="separate"/>
    </w:r>
    <w:r>
      <w:rPr>
        <w:noProof/>
        <w:color w:val="808080" w:themeColor="background1" w:themeShade="80"/>
        <w:szCs w:val="16"/>
      </w:rPr>
      <w:t>2</w:t>
    </w:r>
    <w:r w:rsidRPr="00152917">
      <w:rPr>
        <w:noProof/>
        <w:color w:val="808080" w:themeColor="background1" w:themeShade="8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98B19" w14:textId="77777777" w:rsidR="00D33531" w:rsidRDefault="00D33531">
      <w:r>
        <w:separator/>
      </w:r>
    </w:p>
    <w:p w14:paraId="571A2448" w14:textId="77777777" w:rsidR="00D33531" w:rsidRDefault="00D33531"/>
  </w:footnote>
  <w:footnote w:type="continuationSeparator" w:id="0">
    <w:p w14:paraId="0570D122" w14:textId="77777777" w:rsidR="00D33531" w:rsidRDefault="00D33531">
      <w:r>
        <w:continuationSeparator/>
      </w:r>
    </w:p>
    <w:p w14:paraId="5413C4AA" w14:textId="77777777" w:rsidR="00D33531" w:rsidRDefault="00D33531"/>
  </w:footnote>
  <w:footnote w:id="1">
    <w:p w14:paraId="4305ABCB" w14:textId="29EC9D4E" w:rsidR="005042D2" w:rsidRPr="00717ECA" w:rsidRDefault="005042D2">
      <w:pPr>
        <w:pStyle w:val="FootnoteText"/>
        <w:rPr>
          <w:lang w:val="en-GB"/>
        </w:rPr>
      </w:pPr>
      <w:r>
        <w:rPr>
          <w:rStyle w:val="FootnoteReference"/>
        </w:rPr>
        <w:footnoteRef/>
      </w:r>
      <w:r>
        <w:t xml:space="preserve"> </w:t>
      </w:r>
      <w:r>
        <w:rPr>
          <w:lang w:val="en-GB"/>
        </w:rPr>
        <w:t>This exclusion does not apply to the operation or expansion of lawfully established coking coal mines. It also does not apply to the operation or expansion of other coal mines until 31 December 2030</w:t>
      </w:r>
      <w:r w:rsidR="00741BB0">
        <w:rPr>
          <w:lang w:val="en-GB"/>
        </w:rPr>
        <w:t>.</w:t>
      </w:r>
    </w:p>
  </w:footnote>
  <w:footnote w:id="2">
    <w:p w14:paraId="2B9C3CFF" w14:textId="3978788C" w:rsidR="005042D2" w:rsidRPr="00A766CE" w:rsidRDefault="005042D2">
      <w:pPr>
        <w:pStyle w:val="FootnoteText"/>
        <w:rPr>
          <w:lang w:val="en-GB"/>
        </w:rPr>
      </w:pPr>
      <w:r>
        <w:rPr>
          <w:rStyle w:val="FootnoteReference"/>
        </w:rPr>
        <w:footnoteRef/>
      </w:r>
      <w:r>
        <w:t xml:space="preserve"> </w:t>
      </w:r>
      <w:r>
        <w:rPr>
          <w:lang w:val="en-GB"/>
        </w:rPr>
        <w:t>National Planning Standards 2019, page 32</w:t>
      </w:r>
    </w:p>
  </w:footnote>
  <w:footnote w:id="3">
    <w:p w14:paraId="12562776" w14:textId="0593D80B" w:rsidR="005042D2" w:rsidRPr="00F8399F" w:rsidRDefault="005042D2">
      <w:pPr>
        <w:pStyle w:val="FootnoteText"/>
        <w:rPr>
          <w:lang w:val="en-GB"/>
        </w:rPr>
      </w:pPr>
      <w:r>
        <w:rPr>
          <w:rStyle w:val="FootnoteReference"/>
        </w:rPr>
        <w:footnoteRef/>
      </w:r>
      <w:r>
        <w:t xml:space="preserve"> </w:t>
      </w:r>
      <w:r>
        <w:rPr>
          <w:lang w:val="en-GB"/>
        </w:rPr>
        <w:t xml:space="preserve">Evidence of Mr </w:t>
      </w:r>
      <w:proofErr w:type="spellStart"/>
      <w:r>
        <w:rPr>
          <w:lang w:val="en-GB"/>
        </w:rPr>
        <w:t>Ballingal</w:t>
      </w:r>
      <w:proofErr w:type="spellEnd"/>
      <w:r>
        <w:rPr>
          <w:lang w:val="en-GB"/>
        </w:rPr>
        <w:t xml:space="preserve">, para </w:t>
      </w:r>
      <w:r w:rsidRPr="00EB041B">
        <w:rPr>
          <w:lang w:val="en-GB"/>
        </w:rPr>
        <w:t>14</w:t>
      </w:r>
    </w:p>
  </w:footnote>
  <w:footnote w:id="4">
    <w:p w14:paraId="4635FE9B" w14:textId="2176886F" w:rsidR="005042D2" w:rsidRPr="00FF7363" w:rsidRDefault="005042D2">
      <w:pPr>
        <w:pStyle w:val="FootnoteText"/>
        <w:rPr>
          <w:lang w:val="en-GB"/>
        </w:rPr>
      </w:pPr>
      <w:r w:rsidRPr="00C8686E">
        <w:rPr>
          <w:rStyle w:val="FootnoteReference"/>
        </w:rPr>
        <w:footnoteRef/>
      </w:r>
      <w:r w:rsidRPr="00C8686E">
        <w:t xml:space="preserve"> </w:t>
      </w:r>
      <w:r w:rsidRPr="00C8686E">
        <w:rPr>
          <w:lang w:val="en-GB"/>
        </w:rPr>
        <w:t>Ibid. paras 3</w:t>
      </w:r>
      <w:r w:rsidR="00D10E7C" w:rsidRPr="00C8686E">
        <w:rPr>
          <w:lang w:val="en-GB"/>
        </w:rPr>
        <w:t>4</w:t>
      </w:r>
      <w:r w:rsidRPr="00C8686E">
        <w:rPr>
          <w:lang w:val="en-GB"/>
        </w:rPr>
        <w:t xml:space="preserve"> and 3</w:t>
      </w:r>
      <w:r w:rsidR="00C8686E" w:rsidRPr="00C8686E">
        <w:rPr>
          <w:lang w:val="en-GB"/>
        </w:rPr>
        <w:t>6</w:t>
      </w:r>
    </w:p>
  </w:footnote>
  <w:footnote w:id="5">
    <w:p w14:paraId="3E010AC6" w14:textId="239F2FF9" w:rsidR="005042D2" w:rsidRPr="000B0D73" w:rsidRDefault="005042D2">
      <w:pPr>
        <w:pStyle w:val="FootnoteText"/>
        <w:rPr>
          <w:lang w:val="en-GB"/>
        </w:rPr>
      </w:pPr>
      <w:r>
        <w:rPr>
          <w:rStyle w:val="FootnoteReference"/>
        </w:rPr>
        <w:footnoteRef/>
      </w:r>
      <w:r>
        <w:t xml:space="preserve"> </w:t>
      </w:r>
      <w:r>
        <w:rPr>
          <w:lang w:val="en-GB"/>
        </w:rPr>
        <w:t>West Coast Regional Policy Statement 2020, page 7, Table 1: Significant resource management issues for the West Coast</w:t>
      </w:r>
    </w:p>
  </w:footnote>
  <w:footnote w:id="6">
    <w:p w14:paraId="71783990" w14:textId="7483D699" w:rsidR="005042D2" w:rsidRPr="00EB1665" w:rsidRDefault="005042D2">
      <w:pPr>
        <w:pStyle w:val="FootnoteText"/>
        <w:rPr>
          <w:lang w:val="en-GB"/>
        </w:rPr>
      </w:pPr>
      <w:r>
        <w:rPr>
          <w:rStyle w:val="FootnoteReference"/>
        </w:rPr>
        <w:footnoteRef/>
      </w:r>
      <w:r>
        <w:t xml:space="preserve"> </w:t>
      </w:r>
      <w:r>
        <w:rPr>
          <w:lang w:val="en-GB"/>
        </w:rPr>
        <w:t>West Coast Regional Policy Statement 2020, page 18</w:t>
      </w:r>
    </w:p>
  </w:footnote>
  <w:footnote w:id="7">
    <w:p w14:paraId="1415C20A" w14:textId="7E0B6E4D" w:rsidR="005042D2" w:rsidRPr="00253BE8" w:rsidRDefault="005042D2">
      <w:pPr>
        <w:pStyle w:val="FootnoteText"/>
        <w:rPr>
          <w:lang w:val="mi-NZ"/>
        </w:rPr>
      </w:pPr>
      <w:r>
        <w:rPr>
          <w:rStyle w:val="FootnoteReference"/>
        </w:rPr>
        <w:footnoteRef/>
      </w:r>
      <w:r>
        <w:t xml:space="preserve"> </w:t>
      </w:r>
      <w:proofErr w:type="spellStart"/>
      <w:r>
        <w:rPr>
          <w:lang w:val="mi-NZ"/>
        </w:rPr>
        <w:t>Further</w:t>
      </w:r>
      <w:proofErr w:type="spellEnd"/>
      <w:r>
        <w:rPr>
          <w:lang w:val="mi-NZ"/>
        </w:rPr>
        <w:t xml:space="preserve"> </w:t>
      </w:r>
      <w:proofErr w:type="spellStart"/>
      <w:r>
        <w:rPr>
          <w:lang w:val="mi-NZ"/>
        </w:rPr>
        <w:t>discussion</w:t>
      </w:r>
      <w:proofErr w:type="spellEnd"/>
      <w:r>
        <w:rPr>
          <w:lang w:val="mi-NZ"/>
        </w:rPr>
        <w:t xml:space="preserve"> </w:t>
      </w:r>
      <w:proofErr w:type="spellStart"/>
      <w:r>
        <w:rPr>
          <w:lang w:val="mi-NZ"/>
        </w:rPr>
        <w:t>of</w:t>
      </w:r>
      <w:proofErr w:type="spellEnd"/>
      <w:r>
        <w:rPr>
          <w:lang w:val="mi-NZ"/>
        </w:rPr>
        <w:t xml:space="preserve"> </w:t>
      </w:r>
      <w:proofErr w:type="spellStart"/>
      <w:r>
        <w:rPr>
          <w:lang w:val="mi-NZ"/>
        </w:rPr>
        <w:t>amendments</w:t>
      </w:r>
      <w:proofErr w:type="spellEnd"/>
      <w:r>
        <w:rPr>
          <w:lang w:val="mi-NZ"/>
        </w:rPr>
        <w:t xml:space="preserve"> </w:t>
      </w:r>
      <w:proofErr w:type="spellStart"/>
      <w:r>
        <w:rPr>
          <w:lang w:val="mi-NZ"/>
        </w:rPr>
        <w:t>that</w:t>
      </w:r>
      <w:proofErr w:type="spellEnd"/>
      <w:r>
        <w:rPr>
          <w:lang w:val="mi-NZ"/>
        </w:rPr>
        <w:t xml:space="preserve"> </w:t>
      </w:r>
      <w:proofErr w:type="spellStart"/>
      <w:r>
        <w:rPr>
          <w:lang w:val="mi-NZ"/>
        </w:rPr>
        <w:t>could</w:t>
      </w:r>
      <w:proofErr w:type="spellEnd"/>
      <w:r>
        <w:rPr>
          <w:lang w:val="mi-NZ"/>
        </w:rPr>
        <w:t xml:space="preserve"> </w:t>
      </w:r>
      <w:proofErr w:type="spellStart"/>
      <w:r>
        <w:rPr>
          <w:lang w:val="mi-NZ"/>
        </w:rPr>
        <w:t>be</w:t>
      </w:r>
      <w:proofErr w:type="spellEnd"/>
      <w:r>
        <w:rPr>
          <w:lang w:val="mi-NZ"/>
        </w:rPr>
        <w:t xml:space="preserve"> </w:t>
      </w:r>
      <w:proofErr w:type="spellStart"/>
      <w:r>
        <w:rPr>
          <w:lang w:val="mi-NZ"/>
        </w:rPr>
        <w:t>inserted</w:t>
      </w:r>
      <w:proofErr w:type="spellEnd"/>
      <w:r>
        <w:rPr>
          <w:lang w:val="mi-NZ"/>
        </w:rPr>
        <w:t xml:space="preserve"> to MIN-O3 </w:t>
      </w:r>
      <w:proofErr w:type="spellStart"/>
      <w:r>
        <w:rPr>
          <w:lang w:val="mi-NZ"/>
        </w:rPr>
        <w:t>as</w:t>
      </w:r>
      <w:proofErr w:type="spellEnd"/>
      <w:r>
        <w:rPr>
          <w:lang w:val="mi-NZ"/>
        </w:rPr>
        <w:t xml:space="preserve"> </w:t>
      </w:r>
      <w:proofErr w:type="spellStart"/>
      <w:r>
        <w:rPr>
          <w:lang w:val="mi-NZ"/>
        </w:rPr>
        <w:t>alternative</w:t>
      </w:r>
      <w:proofErr w:type="spellEnd"/>
      <w:r>
        <w:rPr>
          <w:lang w:val="mi-NZ"/>
        </w:rPr>
        <w:t xml:space="preserve"> </w:t>
      </w:r>
      <w:proofErr w:type="spellStart"/>
      <w:r>
        <w:rPr>
          <w:lang w:val="mi-NZ"/>
        </w:rPr>
        <w:t>relief</w:t>
      </w:r>
      <w:proofErr w:type="spellEnd"/>
      <w:r>
        <w:rPr>
          <w:lang w:val="mi-NZ"/>
        </w:rPr>
        <w:t xml:space="preserve"> are </w:t>
      </w:r>
      <w:proofErr w:type="spellStart"/>
      <w:r>
        <w:rPr>
          <w:lang w:val="mi-NZ"/>
        </w:rPr>
        <w:t>outlined</w:t>
      </w:r>
      <w:proofErr w:type="spellEnd"/>
      <w:r>
        <w:rPr>
          <w:lang w:val="mi-NZ"/>
        </w:rPr>
        <w:t xml:space="preserve"> </w:t>
      </w:r>
      <w:proofErr w:type="spellStart"/>
      <w:r>
        <w:rPr>
          <w:lang w:val="mi-NZ"/>
        </w:rPr>
        <w:t>under</w:t>
      </w:r>
      <w:proofErr w:type="spellEnd"/>
      <w:r>
        <w:rPr>
          <w:lang w:val="mi-NZ"/>
        </w:rPr>
        <w:t xml:space="preserve"> </w:t>
      </w:r>
      <w:proofErr w:type="spellStart"/>
      <w:r>
        <w:rPr>
          <w:lang w:val="mi-NZ"/>
        </w:rPr>
        <w:t>discussion</w:t>
      </w:r>
      <w:proofErr w:type="spellEnd"/>
      <w:r>
        <w:rPr>
          <w:lang w:val="mi-NZ"/>
        </w:rPr>
        <w:t xml:space="preserve"> </w:t>
      </w:r>
      <w:proofErr w:type="spellStart"/>
      <w:r>
        <w:rPr>
          <w:lang w:val="mi-NZ"/>
        </w:rPr>
        <w:t>of</w:t>
      </w:r>
      <w:proofErr w:type="spellEnd"/>
      <w:r>
        <w:rPr>
          <w:lang w:val="mi-NZ"/>
        </w:rPr>
        <w:t xml:space="preserve"> NENV-O3 </w:t>
      </w:r>
      <w:proofErr w:type="spellStart"/>
      <w:r>
        <w:rPr>
          <w:lang w:val="mi-NZ"/>
        </w:rPr>
        <w:t>below</w:t>
      </w:r>
      <w:proofErr w:type="spellEnd"/>
      <w:r>
        <w:rPr>
          <w:lang w:val="mi-NZ"/>
        </w:rPr>
        <w:t>.</w:t>
      </w:r>
    </w:p>
  </w:footnote>
  <w:footnote w:id="8">
    <w:p w14:paraId="5E85884D" w14:textId="3030BF64" w:rsidR="005042D2" w:rsidRPr="009B5F71" w:rsidRDefault="005042D2">
      <w:pPr>
        <w:pStyle w:val="FootnoteText"/>
        <w:rPr>
          <w:lang w:val="en-GB"/>
        </w:rPr>
      </w:pPr>
      <w:r>
        <w:rPr>
          <w:rStyle w:val="FootnoteReference"/>
        </w:rPr>
        <w:footnoteRef/>
      </w:r>
      <w:r>
        <w:t xml:space="preserve"> </w:t>
      </w:r>
      <w:proofErr w:type="spellStart"/>
      <w:r>
        <w:rPr>
          <w:lang w:val="en-GB"/>
        </w:rPr>
        <w:t>Te</w:t>
      </w:r>
      <w:proofErr w:type="spellEnd"/>
      <w:r>
        <w:rPr>
          <w:lang w:val="en-GB"/>
        </w:rPr>
        <w:t xml:space="preserve"> Tai o </w:t>
      </w:r>
      <w:proofErr w:type="spellStart"/>
      <w:r>
        <w:rPr>
          <w:lang w:val="en-GB"/>
        </w:rPr>
        <w:t>Poutini</w:t>
      </w:r>
      <w:proofErr w:type="spellEnd"/>
      <w:r>
        <w:rPr>
          <w:lang w:val="en-GB"/>
        </w:rPr>
        <w:t xml:space="preserve"> Plan – Section 42A Report: Strategic Directions, para 294</w:t>
      </w:r>
    </w:p>
  </w:footnote>
  <w:footnote w:id="9">
    <w:p w14:paraId="2D437359" w14:textId="7512483D" w:rsidR="005042D2" w:rsidRPr="00517EB2" w:rsidRDefault="005042D2">
      <w:pPr>
        <w:pStyle w:val="FootnoteText"/>
        <w:rPr>
          <w:lang w:val="mi-NZ"/>
        </w:rPr>
      </w:pPr>
      <w:r>
        <w:rPr>
          <w:rStyle w:val="FootnoteReference"/>
        </w:rPr>
        <w:footnoteRef/>
      </w:r>
      <w:r>
        <w:t xml:space="preserve"> S462.024 – Inger Perkins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726CB" w14:textId="77777777" w:rsidR="005042D2" w:rsidRPr="0077040A" w:rsidRDefault="005042D2" w:rsidP="0015755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550C" w14:textId="77777777" w:rsidR="005042D2" w:rsidRDefault="005042D2">
    <w:pPr>
      <w:jc w:val="center"/>
    </w:pPr>
    <w:r>
      <w:fldChar w:fldCharType="begin"/>
    </w:r>
    <w:r>
      <w:instrText xml:space="preserve"> PAGE </w:instrText>
    </w:r>
    <w: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308"/>
    <w:multiLevelType w:val="hybridMultilevel"/>
    <w:tmpl w:val="333A935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0C4E303D"/>
    <w:multiLevelType w:val="hybridMultilevel"/>
    <w:tmpl w:val="917E2B5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2" w15:restartNumberingAfterBreak="0">
    <w:nsid w:val="0C5F4720"/>
    <w:multiLevelType w:val="hybridMultilevel"/>
    <w:tmpl w:val="E7AA279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1E892766"/>
    <w:multiLevelType w:val="hybridMultilevel"/>
    <w:tmpl w:val="719628AE"/>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4" w15:restartNumberingAfterBreak="0">
    <w:nsid w:val="1F5A683B"/>
    <w:multiLevelType w:val="multilevel"/>
    <w:tmpl w:val="D37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4760BC2"/>
    <w:multiLevelType w:val="hybridMultilevel"/>
    <w:tmpl w:val="A28C46C6"/>
    <w:lvl w:ilvl="0" w:tplc="9E7A1E30">
      <w:start w:val="1"/>
      <w:numFmt w:val="upperLetter"/>
      <w:pStyle w:val="SoC"/>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1">
    <w:nsid w:val="293F1A4C"/>
    <w:multiLevelType w:val="hybridMultilevel"/>
    <w:tmpl w:val="6FC4387C"/>
    <w:lvl w:ilvl="0" w:tplc="6144D98A">
      <w:start w:val="1"/>
      <w:numFmt w:val="bullet"/>
      <w:pStyle w:val="TableLevel2BulletPoin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0E339B7"/>
    <w:multiLevelType w:val="hybridMultilevel"/>
    <w:tmpl w:val="ADB8EEB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8" w15:restartNumberingAfterBreak="0">
    <w:nsid w:val="30F72586"/>
    <w:multiLevelType w:val="multilevel"/>
    <w:tmpl w:val="826E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1">
    <w:nsid w:val="38182585"/>
    <w:multiLevelType w:val="hybridMultilevel"/>
    <w:tmpl w:val="542CA6C2"/>
    <w:lvl w:ilvl="0" w:tplc="F340794C">
      <w:start w:val="1"/>
      <w:numFmt w:val="bullet"/>
      <w:pStyle w:val="TableLevel1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54E71C5"/>
    <w:multiLevelType w:val="hybridMultilevel"/>
    <w:tmpl w:val="BE5C54E4"/>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1">
    <w:nsid w:val="487F7705"/>
    <w:multiLevelType w:val="multilevel"/>
    <w:tmpl w:val="D9F65386"/>
    <w:styleLink w:val="NumStyleCourt"/>
    <w:lvl w:ilvl="0">
      <w:start w:val="1"/>
      <w:numFmt w:val="decimal"/>
      <w:lvlText w:val="%1"/>
      <w:lvlJc w:val="left"/>
      <w:pPr>
        <w:tabs>
          <w:tab w:val="num" w:pos="709"/>
        </w:tabs>
        <w:ind w:left="709" w:hanging="709"/>
      </w:pPr>
      <w:rPr>
        <w:rFonts w:hint="default"/>
        <w:b w:val="0"/>
        <w:i w:val="0"/>
        <w:color w:val="auto"/>
        <w:u w:val="none"/>
      </w:rPr>
    </w:lvl>
    <w:lvl w:ilvl="1">
      <w:start w:val="1"/>
      <w:numFmt w:val="lowerLetter"/>
      <w:lvlText w:val="(%2)"/>
      <w:lvlJc w:val="left"/>
      <w:pPr>
        <w:tabs>
          <w:tab w:val="num" w:pos="709"/>
        </w:tabs>
        <w:ind w:left="1276" w:hanging="567"/>
      </w:pPr>
      <w:rPr>
        <w:rFonts w:hint="default"/>
        <w:b w:val="0"/>
        <w:i w:val="0"/>
        <w:color w:val="auto"/>
      </w:rPr>
    </w:lvl>
    <w:lvl w:ilvl="2">
      <w:start w:val="1"/>
      <w:numFmt w:val="lowerRoman"/>
      <w:lvlText w:val="(%3)"/>
      <w:lvlJc w:val="left"/>
      <w:pPr>
        <w:tabs>
          <w:tab w:val="num" w:pos="1843"/>
        </w:tabs>
        <w:ind w:left="1843" w:hanging="567"/>
      </w:pPr>
      <w:rPr>
        <w:rFonts w:hint="default"/>
        <w:b w:val="0"/>
        <w:i w:val="0"/>
        <w:color w:val="auto"/>
      </w:rPr>
    </w:lvl>
    <w:lvl w:ilvl="3">
      <w:start w:val="1"/>
      <w:numFmt w:val="decimal"/>
      <w:lvlText w:val="(%4)"/>
      <w:lvlJc w:val="left"/>
      <w:pPr>
        <w:tabs>
          <w:tab w:val="num" w:pos="2410"/>
        </w:tabs>
        <w:ind w:left="2410" w:hanging="567"/>
      </w:pPr>
      <w:rPr>
        <w:rFonts w:hint="default"/>
        <w:color w:val="auto"/>
      </w:rPr>
    </w:lvl>
    <w:lvl w:ilvl="4">
      <w:start w:val="1"/>
      <w:numFmt w:val="none"/>
      <w:lvlRestart w:val="0"/>
      <w:suff w:val="nothing"/>
      <w:lvlText w:val=""/>
      <w:lvlJc w:val="left"/>
      <w:pPr>
        <w:ind w:left="0" w:firstLine="0"/>
      </w:pPr>
      <w:rPr>
        <w:rFonts w:hint="default"/>
        <w:color w:val="auto"/>
      </w:rPr>
    </w:lvl>
    <w:lvl w:ilvl="5">
      <w:start w:val="1"/>
      <w:numFmt w:val="none"/>
      <w:lvlRestart w:val="0"/>
      <w:suff w:val="nothing"/>
      <w:lvlText w:val=""/>
      <w:lvlJc w:val="left"/>
      <w:pPr>
        <w:ind w:left="0" w:firstLine="0"/>
      </w:pPr>
      <w:rPr>
        <w:rFonts w:hint="default"/>
        <w:color w:val="auto"/>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12" w15:restartNumberingAfterBreak="0">
    <w:nsid w:val="54964DE9"/>
    <w:multiLevelType w:val="hybridMultilevel"/>
    <w:tmpl w:val="469429F4"/>
    <w:lvl w:ilvl="0" w:tplc="14090001">
      <w:start w:val="1"/>
      <w:numFmt w:val="bullet"/>
      <w:lvlText w:val=""/>
      <w:lvlJc w:val="left"/>
      <w:pPr>
        <w:ind w:left="1530" w:hanging="360"/>
      </w:pPr>
      <w:rPr>
        <w:rFonts w:ascii="Symbol" w:hAnsi="Symbol" w:hint="default"/>
      </w:rPr>
    </w:lvl>
    <w:lvl w:ilvl="1" w:tplc="14090003" w:tentative="1">
      <w:start w:val="1"/>
      <w:numFmt w:val="bullet"/>
      <w:lvlText w:val="o"/>
      <w:lvlJc w:val="left"/>
      <w:pPr>
        <w:ind w:left="2250" w:hanging="360"/>
      </w:pPr>
      <w:rPr>
        <w:rFonts w:ascii="Courier New" w:hAnsi="Courier New" w:cs="Courier New" w:hint="default"/>
      </w:rPr>
    </w:lvl>
    <w:lvl w:ilvl="2" w:tplc="14090005" w:tentative="1">
      <w:start w:val="1"/>
      <w:numFmt w:val="bullet"/>
      <w:lvlText w:val=""/>
      <w:lvlJc w:val="left"/>
      <w:pPr>
        <w:ind w:left="2970" w:hanging="360"/>
      </w:pPr>
      <w:rPr>
        <w:rFonts w:ascii="Wingdings" w:hAnsi="Wingdings" w:hint="default"/>
      </w:rPr>
    </w:lvl>
    <w:lvl w:ilvl="3" w:tplc="14090001" w:tentative="1">
      <w:start w:val="1"/>
      <w:numFmt w:val="bullet"/>
      <w:lvlText w:val=""/>
      <w:lvlJc w:val="left"/>
      <w:pPr>
        <w:ind w:left="3690" w:hanging="360"/>
      </w:pPr>
      <w:rPr>
        <w:rFonts w:ascii="Symbol" w:hAnsi="Symbol" w:hint="default"/>
      </w:rPr>
    </w:lvl>
    <w:lvl w:ilvl="4" w:tplc="14090003" w:tentative="1">
      <w:start w:val="1"/>
      <w:numFmt w:val="bullet"/>
      <w:lvlText w:val="o"/>
      <w:lvlJc w:val="left"/>
      <w:pPr>
        <w:ind w:left="4410" w:hanging="360"/>
      </w:pPr>
      <w:rPr>
        <w:rFonts w:ascii="Courier New" w:hAnsi="Courier New" w:cs="Courier New" w:hint="default"/>
      </w:rPr>
    </w:lvl>
    <w:lvl w:ilvl="5" w:tplc="14090005" w:tentative="1">
      <w:start w:val="1"/>
      <w:numFmt w:val="bullet"/>
      <w:lvlText w:val=""/>
      <w:lvlJc w:val="left"/>
      <w:pPr>
        <w:ind w:left="5130" w:hanging="360"/>
      </w:pPr>
      <w:rPr>
        <w:rFonts w:ascii="Wingdings" w:hAnsi="Wingdings" w:hint="default"/>
      </w:rPr>
    </w:lvl>
    <w:lvl w:ilvl="6" w:tplc="14090001" w:tentative="1">
      <w:start w:val="1"/>
      <w:numFmt w:val="bullet"/>
      <w:lvlText w:val=""/>
      <w:lvlJc w:val="left"/>
      <w:pPr>
        <w:ind w:left="5850" w:hanging="360"/>
      </w:pPr>
      <w:rPr>
        <w:rFonts w:ascii="Symbol" w:hAnsi="Symbol" w:hint="default"/>
      </w:rPr>
    </w:lvl>
    <w:lvl w:ilvl="7" w:tplc="14090003" w:tentative="1">
      <w:start w:val="1"/>
      <w:numFmt w:val="bullet"/>
      <w:lvlText w:val="o"/>
      <w:lvlJc w:val="left"/>
      <w:pPr>
        <w:ind w:left="6570" w:hanging="360"/>
      </w:pPr>
      <w:rPr>
        <w:rFonts w:ascii="Courier New" w:hAnsi="Courier New" w:cs="Courier New" w:hint="default"/>
      </w:rPr>
    </w:lvl>
    <w:lvl w:ilvl="8" w:tplc="14090005" w:tentative="1">
      <w:start w:val="1"/>
      <w:numFmt w:val="bullet"/>
      <w:lvlText w:val=""/>
      <w:lvlJc w:val="left"/>
      <w:pPr>
        <w:ind w:left="7290" w:hanging="360"/>
      </w:pPr>
      <w:rPr>
        <w:rFonts w:ascii="Wingdings" w:hAnsi="Wingdings" w:hint="default"/>
      </w:rPr>
    </w:lvl>
  </w:abstractNum>
  <w:abstractNum w:abstractNumId="13" w15:restartNumberingAfterBreak="0">
    <w:nsid w:val="567B6FCA"/>
    <w:multiLevelType w:val="hybridMultilevel"/>
    <w:tmpl w:val="B8F4015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1">
    <w:nsid w:val="5A45408F"/>
    <w:multiLevelType w:val="hybridMultilevel"/>
    <w:tmpl w:val="0644E24C"/>
    <w:lvl w:ilvl="0" w:tplc="0030B3DC">
      <w:start w:val="1"/>
      <w:numFmt w:val="bullet"/>
      <w:pStyle w:val="TableLevel3BulletPoin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1">
    <w:nsid w:val="67EE69B2"/>
    <w:multiLevelType w:val="multilevel"/>
    <w:tmpl w:val="41BE8144"/>
    <w:lvl w:ilvl="0">
      <w:start w:val="1"/>
      <w:numFmt w:val="decimal"/>
      <w:pStyle w:val="Level1"/>
      <w:lvlText w:val="%1"/>
      <w:lvlJc w:val="left"/>
      <w:pPr>
        <w:tabs>
          <w:tab w:val="num" w:pos="567"/>
        </w:tabs>
        <w:ind w:left="567" w:hanging="567"/>
      </w:pPr>
      <w:rPr>
        <w:rFonts w:hint="default"/>
        <w:b w:val="0"/>
        <w:i w:val="0"/>
        <w:color w:val="auto"/>
        <w:sz w:val="20"/>
        <w:szCs w:val="20"/>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abstractNum w:abstractNumId="16" w15:restartNumberingAfterBreak="0">
    <w:nsid w:val="69ED7D22"/>
    <w:multiLevelType w:val="hybridMultilevel"/>
    <w:tmpl w:val="B48262D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7" w15:restartNumberingAfterBreak="0">
    <w:nsid w:val="708C727F"/>
    <w:multiLevelType w:val="hybridMultilevel"/>
    <w:tmpl w:val="85E6464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1">
    <w:nsid w:val="748A1872"/>
    <w:multiLevelType w:val="multilevel"/>
    <w:tmpl w:val="DD466B12"/>
    <w:lvl w:ilvl="0">
      <w:start w:val="1"/>
      <w:numFmt w:val="decimal"/>
      <w:pStyle w:val="ScheduleSubHeading"/>
      <w:lvlText w:val="%1."/>
      <w:lvlJc w:val="left"/>
      <w:pPr>
        <w:ind w:left="567" w:hanging="567"/>
      </w:pPr>
      <w:rPr>
        <w:rFonts w:hint="default"/>
      </w:rPr>
    </w:lvl>
    <w:lvl w:ilvl="1">
      <w:start w:val="1"/>
      <w:numFmt w:val="decimal"/>
      <w:pStyle w:val="ScheduleSubPoint"/>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tabs>
          <w:tab w:val="num" w:pos="1134"/>
        </w:tabs>
        <w:ind w:left="1701" w:hanging="567"/>
      </w:pPr>
      <w:rPr>
        <w:rFonts w:hint="default"/>
      </w:rPr>
    </w:lvl>
    <w:lvl w:ilvl="4">
      <w:start w:val="1"/>
      <w:numFmt w:val="upperLetter"/>
      <w:lvlText w:val="(%5)"/>
      <w:lvlJc w:val="left"/>
      <w:pPr>
        <w:tabs>
          <w:tab w:val="num" w:pos="1701"/>
        </w:tabs>
        <w:ind w:left="2268" w:hanging="567"/>
      </w:pPr>
      <w:rPr>
        <w:rFonts w:hint="default"/>
      </w:rPr>
    </w:lvl>
    <w:lvl w:ilvl="5">
      <w:start w:val="1"/>
      <w:numFmt w:val="decimal"/>
      <w:lvlText w:val="(%6)"/>
      <w:lvlJc w:val="left"/>
      <w:pPr>
        <w:ind w:left="2835"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B5C4855"/>
    <w:multiLevelType w:val="hybridMultilevel"/>
    <w:tmpl w:val="323EDF3C"/>
    <w:lvl w:ilvl="0" w:tplc="14090001">
      <w:start w:val="1"/>
      <w:numFmt w:val="bullet"/>
      <w:lvlText w:val=""/>
      <w:lvlJc w:val="left"/>
      <w:pPr>
        <w:ind w:left="1399" w:hanging="360"/>
      </w:pPr>
      <w:rPr>
        <w:rFonts w:ascii="Symbol" w:hAnsi="Symbol" w:hint="default"/>
      </w:rPr>
    </w:lvl>
    <w:lvl w:ilvl="1" w:tplc="14090003" w:tentative="1">
      <w:start w:val="1"/>
      <w:numFmt w:val="bullet"/>
      <w:lvlText w:val="o"/>
      <w:lvlJc w:val="left"/>
      <w:pPr>
        <w:ind w:left="2119" w:hanging="360"/>
      </w:pPr>
      <w:rPr>
        <w:rFonts w:ascii="Courier New" w:hAnsi="Courier New" w:cs="Courier New" w:hint="default"/>
      </w:rPr>
    </w:lvl>
    <w:lvl w:ilvl="2" w:tplc="14090005" w:tentative="1">
      <w:start w:val="1"/>
      <w:numFmt w:val="bullet"/>
      <w:lvlText w:val=""/>
      <w:lvlJc w:val="left"/>
      <w:pPr>
        <w:ind w:left="2839" w:hanging="360"/>
      </w:pPr>
      <w:rPr>
        <w:rFonts w:ascii="Wingdings" w:hAnsi="Wingdings" w:hint="default"/>
      </w:rPr>
    </w:lvl>
    <w:lvl w:ilvl="3" w:tplc="14090001" w:tentative="1">
      <w:start w:val="1"/>
      <w:numFmt w:val="bullet"/>
      <w:lvlText w:val=""/>
      <w:lvlJc w:val="left"/>
      <w:pPr>
        <w:ind w:left="3559" w:hanging="360"/>
      </w:pPr>
      <w:rPr>
        <w:rFonts w:ascii="Symbol" w:hAnsi="Symbol" w:hint="default"/>
      </w:rPr>
    </w:lvl>
    <w:lvl w:ilvl="4" w:tplc="14090003" w:tentative="1">
      <w:start w:val="1"/>
      <w:numFmt w:val="bullet"/>
      <w:lvlText w:val="o"/>
      <w:lvlJc w:val="left"/>
      <w:pPr>
        <w:ind w:left="4279" w:hanging="360"/>
      </w:pPr>
      <w:rPr>
        <w:rFonts w:ascii="Courier New" w:hAnsi="Courier New" w:cs="Courier New" w:hint="default"/>
      </w:rPr>
    </w:lvl>
    <w:lvl w:ilvl="5" w:tplc="14090005" w:tentative="1">
      <w:start w:val="1"/>
      <w:numFmt w:val="bullet"/>
      <w:lvlText w:val=""/>
      <w:lvlJc w:val="left"/>
      <w:pPr>
        <w:ind w:left="4999" w:hanging="360"/>
      </w:pPr>
      <w:rPr>
        <w:rFonts w:ascii="Wingdings" w:hAnsi="Wingdings" w:hint="default"/>
      </w:rPr>
    </w:lvl>
    <w:lvl w:ilvl="6" w:tplc="14090001" w:tentative="1">
      <w:start w:val="1"/>
      <w:numFmt w:val="bullet"/>
      <w:lvlText w:val=""/>
      <w:lvlJc w:val="left"/>
      <w:pPr>
        <w:ind w:left="5719" w:hanging="360"/>
      </w:pPr>
      <w:rPr>
        <w:rFonts w:ascii="Symbol" w:hAnsi="Symbol" w:hint="default"/>
      </w:rPr>
    </w:lvl>
    <w:lvl w:ilvl="7" w:tplc="14090003" w:tentative="1">
      <w:start w:val="1"/>
      <w:numFmt w:val="bullet"/>
      <w:lvlText w:val="o"/>
      <w:lvlJc w:val="left"/>
      <w:pPr>
        <w:ind w:left="6439" w:hanging="360"/>
      </w:pPr>
      <w:rPr>
        <w:rFonts w:ascii="Courier New" w:hAnsi="Courier New" w:cs="Courier New" w:hint="default"/>
      </w:rPr>
    </w:lvl>
    <w:lvl w:ilvl="8" w:tplc="14090005" w:tentative="1">
      <w:start w:val="1"/>
      <w:numFmt w:val="bullet"/>
      <w:lvlText w:val=""/>
      <w:lvlJc w:val="left"/>
      <w:pPr>
        <w:ind w:left="7159" w:hanging="360"/>
      </w:pPr>
      <w:rPr>
        <w:rFonts w:ascii="Wingdings" w:hAnsi="Wingdings" w:hint="default"/>
      </w:rPr>
    </w:lvl>
  </w:abstractNum>
  <w:num w:numId="1">
    <w:abstractNumId w:val="11"/>
  </w:num>
  <w:num w:numId="2">
    <w:abstractNumId w:val="15"/>
  </w:num>
  <w:num w:numId="3">
    <w:abstractNumId w:val="9"/>
  </w:num>
  <w:num w:numId="4">
    <w:abstractNumId w:val="6"/>
  </w:num>
  <w:num w:numId="5">
    <w:abstractNumId w:val="14"/>
  </w:num>
  <w:num w:numId="6">
    <w:abstractNumId w:val="5"/>
  </w:num>
  <w:num w:numId="7">
    <w:abstractNumId w:val="18"/>
  </w:num>
  <w:num w:numId="8">
    <w:abstractNumId w:val="18"/>
  </w:num>
  <w:num w:numId="9">
    <w:abstractNumId w:val="15"/>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num>
  <w:num w:numId="14">
    <w:abstractNumId w:val="15"/>
  </w:num>
  <w:num w:numId="15">
    <w:abstractNumId w:val="13"/>
  </w:num>
  <w:num w:numId="16">
    <w:abstractNumId w:val="15"/>
  </w:num>
  <w:num w:numId="17">
    <w:abstractNumId w:val="19"/>
  </w:num>
  <w:num w:numId="18">
    <w:abstractNumId w:val="15"/>
  </w:num>
  <w:num w:numId="19">
    <w:abstractNumId w:val="15"/>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
  </w:num>
  <w:num w:numId="24">
    <w:abstractNumId w:val="2"/>
  </w:num>
  <w:num w:numId="25">
    <w:abstractNumId w:val="15"/>
  </w:num>
  <w:num w:numId="26">
    <w:abstractNumId w:val="15"/>
  </w:num>
  <w:num w:numId="27">
    <w:abstractNumId w:val="17"/>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2"/>
  </w:num>
  <w:num w:numId="36">
    <w:abstractNumId w:val="15"/>
  </w:num>
  <w:num w:numId="37">
    <w:abstractNumId w:val="8"/>
  </w:num>
  <w:num w:numId="38">
    <w:abstractNumId w:val="4"/>
  </w:num>
  <w:num w:numId="39">
    <w:abstractNumId w:val="15"/>
  </w:num>
  <w:num w:numId="40">
    <w:abstractNumId w:val="10"/>
  </w:num>
  <w:num w:numId="41">
    <w:abstractNumId w:val="15"/>
  </w:num>
  <w:num w:numId="42">
    <w:abstractNumId w:val="15"/>
    <w:lvlOverride w:ilvl="0">
      <w:startOverride w:val="43"/>
    </w:lvlOverride>
  </w:num>
  <w:num w:numId="43">
    <w:abstractNumId w:val="15"/>
  </w:num>
  <w:num w:numId="44">
    <w:abstractNumId w:val="15"/>
  </w:num>
  <w:num w:numId="4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846319"/>
    <w:docVar w:name="DocID" w:val="{7CCB2BAF-DB62-44EB-AA0A-2CD7CD7DCA02}"/>
    <w:docVar w:name="DocumentNumber" w:val="281"/>
    <w:docVar w:name="DocumentType" w:val="19"/>
    <w:docVar w:name="FeeEarner" w:val="VMH"/>
    <w:docVar w:name="LibCatalogID" w:val="0"/>
    <w:docVar w:name="MatterDescription" w:val="92 Lichfield Limited (In Recei"/>
    <w:docVar w:name="MatterNumber" w:val="166"/>
    <w:docVar w:name="NoFooter" w:val="-1"/>
    <w:docVar w:name="Numtype" w:val="Court"/>
    <w:docVar w:name="Spacing" w:val="standard"/>
    <w:docVar w:name="UnlinkDocID" w:val="yes"/>
    <w:docVar w:name="VersionID" w:val="{1F548B01-F483-4C63-A9C7-7732C7FD4069}"/>
    <w:docVar w:name="WordOperator" w:val="VMH"/>
  </w:docVars>
  <w:rsids>
    <w:rsidRoot w:val="00501F66"/>
    <w:rsid w:val="0000089A"/>
    <w:rsid w:val="00000A87"/>
    <w:rsid w:val="00001134"/>
    <w:rsid w:val="000014DD"/>
    <w:rsid w:val="00003C23"/>
    <w:rsid w:val="000057A4"/>
    <w:rsid w:val="000064BF"/>
    <w:rsid w:val="00007A69"/>
    <w:rsid w:val="00012DED"/>
    <w:rsid w:val="00013170"/>
    <w:rsid w:val="000137E1"/>
    <w:rsid w:val="000141D2"/>
    <w:rsid w:val="00014872"/>
    <w:rsid w:val="00014876"/>
    <w:rsid w:val="0001543D"/>
    <w:rsid w:val="0001568C"/>
    <w:rsid w:val="0001744A"/>
    <w:rsid w:val="00020FE2"/>
    <w:rsid w:val="00021BFD"/>
    <w:rsid w:val="0002218C"/>
    <w:rsid w:val="00023FC6"/>
    <w:rsid w:val="000244BB"/>
    <w:rsid w:val="00024DD2"/>
    <w:rsid w:val="00024FD9"/>
    <w:rsid w:val="00025164"/>
    <w:rsid w:val="0002524D"/>
    <w:rsid w:val="00026993"/>
    <w:rsid w:val="00026CB8"/>
    <w:rsid w:val="0002746F"/>
    <w:rsid w:val="0003088B"/>
    <w:rsid w:val="00030F5B"/>
    <w:rsid w:val="00031123"/>
    <w:rsid w:val="00031431"/>
    <w:rsid w:val="00035D6E"/>
    <w:rsid w:val="000407F4"/>
    <w:rsid w:val="00041247"/>
    <w:rsid w:val="000417F3"/>
    <w:rsid w:val="00041822"/>
    <w:rsid w:val="00041A8B"/>
    <w:rsid w:val="0004209E"/>
    <w:rsid w:val="00042465"/>
    <w:rsid w:val="00043232"/>
    <w:rsid w:val="0004522E"/>
    <w:rsid w:val="00051001"/>
    <w:rsid w:val="00052CB9"/>
    <w:rsid w:val="00052EC1"/>
    <w:rsid w:val="00053980"/>
    <w:rsid w:val="00053AFA"/>
    <w:rsid w:val="000540CA"/>
    <w:rsid w:val="00055AEE"/>
    <w:rsid w:val="0005623F"/>
    <w:rsid w:val="00056DA6"/>
    <w:rsid w:val="0005729A"/>
    <w:rsid w:val="00060003"/>
    <w:rsid w:val="00061A72"/>
    <w:rsid w:val="000624AF"/>
    <w:rsid w:val="000625AD"/>
    <w:rsid w:val="000651C4"/>
    <w:rsid w:val="000656AA"/>
    <w:rsid w:val="00065AAA"/>
    <w:rsid w:val="00066F37"/>
    <w:rsid w:val="0007080F"/>
    <w:rsid w:val="00071840"/>
    <w:rsid w:val="00071BE2"/>
    <w:rsid w:val="00072D1F"/>
    <w:rsid w:val="0007335C"/>
    <w:rsid w:val="00073460"/>
    <w:rsid w:val="000742D9"/>
    <w:rsid w:val="00076519"/>
    <w:rsid w:val="00080488"/>
    <w:rsid w:val="0008249C"/>
    <w:rsid w:val="000825C8"/>
    <w:rsid w:val="000829A8"/>
    <w:rsid w:val="00086BC6"/>
    <w:rsid w:val="0008786D"/>
    <w:rsid w:val="00087B09"/>
    <w:rsid w:val="00087C0F"/>
    <w:rsid w:val="00092E44"/>
    <w:rsid w:val="00092F2E"/>
    <w:rsid w:val="000943EC"/>
    <w:rsid w:val="00094C93"/>
    <w:rsid w:val="00094E62"/>
    <w:rsid w:val="00095674"/>
    <w:rsid w:val="00097DD6"/>
    <w:rsid w:val="000A0945"/>
    <w:rsid w:val="000A2A6E"/>
    <w:rsid w:val="000A2C1D"/>
    <w:rsid w:val="000A3353"/>
    <w:rsid w:val="000A33FF"/>
    <w:rsid w:val="000A496E"/>
    <w:rsid w:val="000A4CD9"/>
    <w:rsid w:val="000A563E"/>
    <w:rsid w:val="000A5D16"/>
    <w:rsid w:val="000A70E7"/>
    <w:rsid w:val="000B0265"/>
    <w:rsid w:val="000B0D73"/>
    <w:rsid w:val="000B0FBD"/>
    <w:rsid w:val="000B100B"/>
    <w:rsid w:val="000B105E"/>
    <w:rsid w:val="000B155C"/>
    <w:rsid w:val="000B2689"/>
    <w:rsid w:val="000B2A11"/>
    <w:rsid w:val="000B3130"/>
    <w:rsid w:val="000B3DBC"/>
    <w:rsid w:val="000B406A"/>
    <w:rsid w:val="000B6D09"/>
    <w:rsid w:val="000B6E5A"/>
    <w:rsid w:val="000B7AAF"/>
    <w:rsid w:val="000C0BEE"/>
    <w:rsid w:val="000C1029"/>
    <w:rsid w:val="000C20CA"/>
    <w:rsid w:val="000C21E9"/>
    <w:rsid w:val="000C57F8"/>
    <w:rsid w:val="000C63CD"/>
    <w:rsid w:val="000C776C"/>
    <w:rsid w:val="000D2115"/>
    <w:rsid w:val="000D4368"/>
    <w:rsid w:val="000D5009"/>
    <w:rsid w:val="000D53F8"/>
    <w:rsid w:val="000D60C8"/>
    <w:rsid w:val="000D6B3D"/>
    <w:rsid w:val="000D6E83"/>
    <w:rsid w:val="000D74D6"/>
    <w:rsid w:val="000D7A15"/>
    <w:rsid w:val="000E3ACA"/>
    <w:rsid w:val="000E42BE"/>
    <w:rsid w:val="000E523E"/>
    <w:rsid w:val="000E52E2"/>
    <w:rsid w:val="000E5493"/>
    <w:rsid w:val="000E54BB"/>
    <w:rsid w:val="000E5D7A"/>
    <w:rsid w:val="000E603F"/>
    <w:rsid w:val="000E636F"/>
    <w:rsid w:val="000E6D7C"/>
    <w:rsid w:val="000E6F1B"/>
    <w:rsid w:val="000E7FA4"/>
    <w:rsid w:val="000F03B5"/>
    <w:rsid w:val="000F1ADC"/>
    <w:rsid w:val="000F1C5C"/>
    <w:rsid w:val="000F2114"/>
    <w:rsid w:val="000F29A4"/>
    <w:rsid w:val="000F3CAA"/>
    <w:rsid w:val="000F654D"/>
    <w:rsid w:val="000F6654"/>
    <w:rsid w:val="0010172B"/>
    <w:rsid w:val="001033BD"/>
    <w:rsid w:val="00103936"/>
    <w:rsid w:val="001043D5"/>
    <w:rsid w:val="001049F0"/>
    <w:rsid w:val="00107040"/>
    <w:rsid w:val="00107739"/>
    <w:rsid w:val="001102E1"/>
    <w:rsid w:val="00111CC9"/>
    <w:rsid w:val="00112743"/>
    <w:rsid w:val="00113713"/>
    <w:rsid w:val="00113721"/>
    <w:rsid w:val="00114A6F"/>
    <w:rsid w:val="00115237"/>
    <w:rsid w:val="001157E5"/>
    <w:rsid w:val="0011606F"/>
    <w:rsid w:val="00120FE3"/>
    <w:rsid w:val="00124710"/>
    <w:rsid w:val="00124D2B"/>
    <w:rsid w:val="00125288"/>
    <w:rsid w:val="00125299"/>
    <w:rsid w:val="00126320"/>
    <w:rsid w:val="001268AB"/>
    <w:rsid w:val="00126DE6"/>
    <w:rsid w:val="00130250"/>
    <w:rsid w:val="00130412"/>
    <w:rsid w:val="00130CC1"/>
    <w:rsid w:val="001318A4"/>
    <w:rsid w:val="001334A2"/>
    <w:rsid w:val="00133862"/>
    <w:rsid w:val="00133AF2"/>
    <w:rsid w:val="00136717"/>
    <w:rsid w:val="0013692C"/>
    <w:rsid w:val="00142B90"/>
    <w:rsid w:val="00142F56"/>
    <w:rsid w:val="00143887"/>
    <w:rsid w:val="00144EDA"/>
    <w:rsid w:val="00150312"/>
    <w:rsid w:val="0015035E"/>
    <w:rsid w:val="00151926"/>
    <w:rsid w:val="00151AD3"/>
    <w:rsid w:val="00152917"/>
    <w:rsid w:val="001537F8"/>
    <w:rsid w:val="001539C1"/>
    <w:rsid w:val="001551A3"/>
    <w:rsid w:val="001559C9"/>
    <w:rsid w:val="00156382"/>
    <w:rsid w:val="001566CF"/>
    <w:rsid w:val="0015740C"/>
    <w:rsid w:val="0015755B"/>
    <w:rsid w:val="00160B0C"/>
    <w:rsid w:val="00160C4C"/>
    <w:rsid w:val="00161AB0"/>
    <w:rsid w:val="00162DE3"/>
    <w:rsid w:val="00164A48"/>
    <w:rsid w:val="00165C54"/>
    <w:rsid w:val="00166825"/>
    <w:rsid w:val="00167375"/>
    <w:rsid w:val="00170AC0"/>
    <w:rsid w:val="00171188"/>
    <w:rsid w:val="00171EDE"/>
    <w:rsid w:val="00173688"/>
    <w:rsid w:val="00173DC5"/>
    <w:rsid w:val="001748B9"/>
    <w:rsid w:val="00175852"/>
    <w:rsid w:val="00180165"/>
    <w:rsid w:val="00181319"/>
    <w:rsid w:val="00181F09"/>
    <w:rsid w:val="00182A37"/>
    <w:rsid w:val="001835B7"/>
    <w:rsid w:val="00183620"/>
    <w:rsid w:val="00184B37"/>
    <w:rsid w:val="001857FB"/>
    <w:rsid w:val="00187238"/>
    <w:rsid w:val="00187E4E"/>
    <w:rsid w:val="00190BEE"/>
    <w:rsid w:val="00191AB6"/>
    <w:rsid w:val="0019296B"/>
    <w:rsid w:val="00194736"/>
    <w:rsid w:val="00194816"/>
    <w:rsid w:val="00194857"/>
    <w:rsid w:val="00194FF9"/>
    <w:rsid w:val="001964D0"/>
    <w:rsid w:val="00196F9C"/>
    <w:rsid w:val="001A09A1"/>
    <w:rsid w:val="001A1463"/>
    <w:rsid w:val="001A4515"/>
    <w:rsid w:val="001A562E"/>
    <w:rsid w:val="001A5809"/>
    <w:rsid w:val="001A7C4E"/>
    <w:rsid w:val="001A7D9F"/>
    <w:rsid w:val="001B0DB8"/>
    <w:rsid w:val="001B27B9"/>
    <w:rsid w:val="001B2C62"/>
    <w:rsid w:val="001B4693"/>
    <w:rsid w:val="001B4D46"/>
    <w:rsid w:val="001B5097"/>
    <w:rsid w:val="001B585E"/>
    <w:rsid w:val="001B730C"/>
    <w:rsid w:val="001C0074"/>
    <w:rsid w:val="001C1D7D"/>
    <w:rsid w:val="001C1E1A"/>
    <w:rsid w:val="001C2208"/>
    <w:rsid w:val="001C259B"/>
    <w:rsid w:val="001C3196"/>
    <w:rsid w:val="001C3D8E"/>
    <w:rsid w:val="001C3EC7"/>
    <w:rsid w:val="001C5812"/>
    <w:rsid w:val="001C6439"/>
    <w:rsid w:val="001C71FB"/>
    <w:rsid w:val="001D0741"/>
    <w:rsid w:val="001D1075"/>
    <w:rsid w:val="001D1423"/>
    <w:rsid w:val="001D1668"/>
    <w:rsid w:val="001D25A2"/>
    <w:rsid w:val="001D2779"/>
    <w:rsid w:val="001D321E"/>
    <w:rsid w:val="001D3300"/>
    <w:rsid w:val="001D3314"/>
    <w:rsid w:val="001D4444"/>
    <w:rsid w:val="001D64ED"/>
    <w:rsid w:val="001D7D53"/>
    <w:rsid w:val="001E10FF"/>
    <w:rsid w:val="001E20F8"/>
    <w:rsid w:val="001E2F0D"/>
    <w:rsid w:val="001E354E"/>
    <w:rsid w:val="001E407A"/>
    <w:rsid w:val="001E40C1"/>
    <w:rsid w:val="001E4747"/>
    <w:rsid w:val="001E6E60"/>
    <w:rsid w:val="001E7362"/>
    <w:rsid w:val="001E7A06"/>
    <w:rsid w:val="001F12AB"/>
    <w:rsid w:val="001F24BF"/>
    <w:rsid w:val="001F4178"/>
    <w:rsid w:val="001F47F7"/>
    <w:rsid w:val="001F4E17"/>
    <w:rsid w:val="001F4EC9"/>
    <w:rsid w:val="001F5385"/>
    <w:rsid w:val="001F74C0"/>
    <w:rsid w:val="001F7CD6"/>
    <w:rsid w:val="00201415"/>
    <w:rsid w:val="002014B9"/>
    <w:rsid w:val="00201B72"/>
    <w:rsid w:val="00203742"/>
    <w:rsid w:val="00203797"/>
    <w:rsid w:val="00203BAC"/>
    <w:rsid w:val="00204D05"/>
    <w:rsid w:val="00204E09"/>
    <w:rsid w:val="00206338"/>
    <w:rsid w:val="00206FAD"/>
    <w:rsid w:val="00207152"/>
    <w:rsid w:val="0020743B"/>
    <w:rsid w:val="002112DD"/>
    <w:rsid w:val="00214084"/>
    <w:rsid w:val="0021745E"/>
    <w:rsid w:val="0022066E"/>
    <w:rsid w:val="0022081B"/>
    <w:rsid w:val="002208D0"/>
    <w:rsid w:val="00220C08"/>
    <w:rsid w:val="00220EEC"/>
    <w:rsid w:val="00221794"/>
    <w:rsid w:val="00221F82"/>
    <w:rsid w:val="002224E2"/>
    <w:rsid w:val="00222BCB"/>
    <w:rsid w:val="00223538"/>
    <w:rsid w:val="002241B1"/>
    <w:rsid w:val="002248FB"/>
    <w:rsid w:val="00224D26"/>
    <w:rsid w:val="00224FF9"/>
    <w:rsid w:val="002271EB"/>
    <w:rsid w:val="00227824"/>
    <w:rsid w:val="00231448"/>
    <w:rsid w:val="00233336"/>
    <w:rsid w:val="002351C1"/>
    <w:rsid w:val="00235424"/>
    <w:rsid w:val="00235C82"/>
    <w:rsid w:val="00235D8D"/>
    <w:rsid w:val="002406DD"/>
    <w:rsid w:val="002417A2"/>
    <w:rsid w:val="00241D5C"/>
    <w:rsid w:val="00243966"/>
    <w:rsid w:val="0024483F"/>
    <w:rsid w:val="00245BA3"/>
    <w:rsid w:val="00245EBE"/>
    <w:rsid w:val="00246669"/>
    <w:rsid w:val="002503E9"/>
    <w:rsid w:val="00250B44"/>
    <w:rsid w:val="00251CC0"/>
    <w:rsid w:val="0025247E"/>
    <w:rsid w:val="00253BE8"/>
    <w:rsid w:val="00254116"/>
    <w:rsid w:val="00254B96"/>
    <w:rsid w:val="002554A7"/>
    <w:rsid w:val="00256A29"/>
    <w:rsid w:val="00256FDF"/>
    <w:rsid w:val="002604A4"/>
    <w:rsid w:val="002611A9"/>
    <w:rsid w:val="00262290"/>
    <w:rsid w:val="00262A17"/>
    <w:rsid w:val="00264775"/>
    <w:rsid w:val="002648B3"/>
    <w:rsid w:val="002651AA"/>
    <w:rsid w:val="00267EBC"/>
    <w:rsid w:val="00270B44"/>
    <w:rsid w:val="00270E78"/>
    <w:rsid w:val="002729CD"/>
    <w:rsid w:val="00273A4B"/>
    <w:rsid w:val="00273E9F"/>
    <w:rsid w:val="002751BE"/>
    <w:rsid w:val="002806BE"/>
    <w:rsid w:val="002814A2"/>
    <w:rsid w:val="00281C40"/>
    <w:rsid w:val="00283496"/>
    <w:rsid w:val="002845B7"/>
    <w:rsid w:val="00284A96"/>
    <w:rsid w:val="00285818"/>
    <w:rsid w:val="0028593F"/>
    <w:rsid w:val="00285EE4"/>
    <w:rsid w:val="002873F7"/>
    <w:rsid w:val="0029103D"/>
    <w:rsid w:val="0029166E"/>
    <w:rsid w:val="00291F31"/>
    <w:rsid w:val="0029231C"/>
    <w:rsid w:val="002932D6"/>
    <w:rsid w:val="002950E3"/>
    <w:rsid w:val="00295D95"/>
    <w:rsid w:val="002A1A19"/>
    <w:rsid w:val="002A2891"/>
    <w:rsid w:val="002A53A8"/>
    <w:rsid w:val="002A622A"/>
    <w:rsid w:val="002A7C0E"/>
    <w:rsid w:val="002B1E71"/>
    <w:rsid w:val="002B241B"/>
    <w:rsid w:val="002B2C74"/>
    <w:rsid w:val="002B2D40"/>
    <w:rsid w:val="002B3D38"/>
    <w:rsid w:val="002B45EE"/>
    <w:rsid w:val="002B7D4F"/>
    <w:rsid w:val="002B7D5D"/>
    <w:rsid w:val="002B7F6B"/>
    <w:rsid w:val="002C0361"/>
    <w:rsid w:val="002C1745"/>
    <w:rsid w:val="002C1A18"/>
    <w:rsid w:val="002C213C"/>
    <w:rsid w:val="002C31C8"/>
    <w:rsid w:val="002C3B5B"/>
    <w:rsid w:val="002C4F0D"/>
    <w:rsid w:val="002C4F9E"/>
    <w:rsid w:val="002C7089"/>
    <w:rsid w:val="002C7B76"/>
    <w:rsid w:val="002D1088"/>
    <w:rsid w:val="002D15EC"/>
    <w:rsid w:val="002D1791"/>
    <w:rsid w:val="002D2963"/>
    <w:rsid w:val="002D3CB0"/>
    <w:rsid w:val="002D4223"/>
    <w:rsid w:val="002D6E3A"/>
    <w:rsid w:val="002D7EA3"/>
    <w:rsid w:val="002E03F1"/>
    <w:rsid w:val="002E0A7D"/>
    <w:rsid w:val="002E0F23"/>
    <w:rsid w:val="002E1907"/>
    <w:rsid w:val="002E2931"/>
    <w:rsid w:val="002E5516"/>
    <w:rsid w:val="002E606E"/>
    <w:rsid w:val="002E6E51"/>
    <w:rsid w:val="002F0D14"/>
    <w:rsid w:val="002F14C9"/>
    <w:rsid w:val="002F19A2"/>
    <w:rsid w:val="002F1A2D"/>
    <w:rsid w:val="002F2F25"/>
    <w:rsid w:val="002F3D15"/>
    <w:rsid w:val="002F48AD"/>
    <w:rsid w:val="002F49A7"/>
    <w:rsid w:val="002F4E09"/>
    <w:rsid w:val="002F6311"/>
    <w:rsid w:val="002F70B6"/>
    <w:rsid w:val="00301D07"/>
    <w:rsid w:val="00302A34"/>
    <w:rsid w:val="0030390C"/>
    <w:rsid w:val="00303C0A"/>
    <w:rsid w:val="00303C94"/>
    <w:rsid w:val="0030429F"/>
    <w:rsid w:val="003043C8"/>
    <w:rsid w:val="00304644"/>
    <w:rsid w:val="00305852"/>
    <w:rsid w:val="00306B2A"/>
    <w:rsid w:val="003074D6"/>
    <w:rsid w:val="0030782B"/>
    <w:rsid w:val="00310828"/>
    <w:rsid w:val="00310CF9"/>
    <w:rsid w:val="00312946"/>
    <w:rsid w:val="00313747"/>
    <w:rsid w:val="00313EA7"/>
    <w:rsid w:val="00316A25"/>
    <w:rsid w:val="00317753"/>
    <w:rsid w:val="003217C1"/>
    <w:rsid w:val="00321BCC"/>
    <w:rsid w:val="00323C11"/>
    <w:rsid w:val="00323FCA"/>
    <w:rsid w:val="0032581E"/>
    <w:rsid w:val="00325CAA"/>
    <w:rsid w:val="00327759"/>
    <w:rsid w:val="00327F9E"/>
    <w:rsid w:val="003306C8"/>
    <w:rsid w:val="00330B32"/>
    <w:rsid w:val="00330FEB"/>
    <w:rsid w:val="00331230"/>
    <w:rsid w:val="00331EB8"/>
    <w:rsid w:val="00332122"/>
    <w:rsid w:val="00332C2E"/>
    <w:rsid w:val="00333469"/>
    <w:rsid w:val="00334009"/>
    <w:rsid w:val="00334682"/>
    <w:rsid w:val="00334B47"/>
    <w:rsid w:val="003350A5"/>
    <w:rsid w:val="003356A1"/>
    <w:rsid w:val="00335C07"/>
    <w:rsid w:val="0033774C"/>
    <w:rsid w:val="00340510"/>
    <w:rsid w:val="00341483"/>
    <w:rsid w:val="00341A42"/>
    <w:rsid w:val="00342F0D"/>
    <w:rsid w:val="003434D0"/>
    <w:rsid w:val="00343F77"/>
    <w:rsid w:val="00343FF7"/>
    <w:rsid w:val="003446F2"/>
    <w:rsid w:val="00345F37"/>
    <w:rsid w:val="00346A8F"/>
    <w:rsid w:val="0034756C"/>
    <w:rsid w:val="0035070C"/>
    <w:rsid w:val="00350A78"/>
    <w:rsid w:val="00352E44"/>
    <w:rsid w:val="003567A0"/>
    <w:rsid w:val="00356BEE"/>
    <w:rsid w:val="00356C73"/>
    <w:rsid w:val="00357CB5"/>
    <w:rsid w:val="00357FC0"/>
    <w:rsid w:val="003616BD"/>
    <w:rsid w:val="003622C5"/>
    <w:rsid w:val="00362CDC"/>
    <w:rsid w:val="00362F36"/>
    <w:rsid w:val="0036492A"/>
    <w:rsid w:val="003653B5"/>
    <w:rsid w:val="00365D4B"/>
    <w:rsid w:val="00367C65"/>
    <w:rsid w:val="0037147C"/>
    <w:rsid w:val="00371539"/>
    <w:rsid w:val="00371C8C"/>
    <w:rsid w:val="00372187"/>
    <w:rsid w:val="00372B6E"/>
    <w:rsid w:val="00373FB3"/>
    <w:rsid w:val="0037584E"/>
    <w:rsid w:val="003778D3"/>
    <w:rsid w:val="00380411"/>
    <w:rsid w:val="003813D9"/>
    <w:rsid w:val="00383A52"/>
    <w:rsid w:val="00384955"/>
    <w:rsid w:val="00384EAB"/>
    <w:rsid w:val="003852A6"/>
    <w:rsid w:val="00386D4D"/>
    <w:rsid w:val="00393918"/>
    <w:rsid w:val="00393B19"/>
    <w:rsid w:val="00396390"/>
    <w:rsid w:val="003972B1"/>
    <w:rsid w:val="003A14D1"/>
    <w:rsid w:val="003A23CF"/>
    <w:rsid w:val="003A31FE"/>
    <w:rsid w:val="003A3F37"/>
    <w:rsid w:val="003A5395"/>
    <w:rsid w:val="003A5570"/>
    <w:rsid w:val="003A5836"/>
    <w:rsid w:val="003A7062"/>
    <w:rsid w:val="003A7F68"/>
    <w:rsid w:val="003A7FA4"/>
    <w:rsid w:val="003B03B1"/>
    <w:rsid w:val="003B0A2B"/>
    <w:rsid w:val="003B2D53"/>
    <w:rsid w:val="003B327B"/>
    <w:rsid w:val="003B329D"/>
    <w:rsid w:val="003B4F10"/>
    <w:rsid w:val="003B50B8"/>
    <w:rsid w:val="003B517D"/>
    <w:rsid w:val="003B5D40"/>
    <w:rsid w:val="003B627D"/>
    <w:rsid w:val="003B79F3"/>
    <w:rsid w:val="003B7FD6"/>
    <w:rsid w:val="003C24AD"/>
    <w:rsid w:val="003C577B"/>
    <w:rsid w:val="003C6579"/>
    <w:rsid w:val="003D03EC"/>
    <w:rsid w:val="003D1C26"/>
    <w:rsid w:val="003D24B9"/>
    <w:rsid w:val="003D3CAE"/>
    <w:rsid w:val="003D4E8B"/>
    <w:rsid w:val="003D5B34"/>
    <w:rsid w:val="003D6506"/>
    <w:rsid w:val="003D68B6"/>
    <w:rsid w:val="003D7563"/>
    <w:rsid w:val="003E10D0"/>
    <w:rsid w:val="003E1BBC"/>
    <w:rsid w:val="003E3955"/>
    <w:rsid w:val="003E3B5E"/>
    <w:rsid w:val="003E4E2B"/>
    <w:rsid w:val="003E50AF"/>
    <w:rsid w:val="003E6F14"/>
    <w:rsid w:val="003E7EF6"/>
    <w:rsid w:val="003F001D"/>
    <w:rsid w:val="003F2587"/>
    <w:rsid w:val="003F44FB"/>
    <w:rsid w:val="003F53A4"/>
    <w:rsid w:val="003F5A7D"/>
    <w:rsid w:val="003F68C4"/>
    <w:rsid w:val="003F6F51"/>
    <w:rsid w:val="00400A30"/>
    <w:rsid w:val="0040151E"/>
    <w:rsid w:val="004017B2"/>
    <w:rsid w:val="004024BC"/>
    <w:rsid w:val="00403DF6"/>
    <w:rsid w:val="0040444C"/>
    <w:rsid w:val="0040455E"/>
    <w:rsid w:val="00406B35"/>
    <w:rsid w:val="00407FA9"/>
    <w:rsid w:val="0041104C"/>
    <w:rsid w:val="00411DA5"/>
    <w:rsid w:val="00412E66"/>
    <w:rsid w:val="0041450D"/>
    <w:rsid w:val="00414D68"/>
    <w:rsid w:val="00416A5D"/>
    <w:rsid w:val="00416DF0"/>
    <w:rsid w:val="004174B4"/>
    <w:rsid w:val="004178DB"/>
    <w:rsid w:val="0042018D"/>
    <w:rsid w:val="00420570"/>
    <w:rsid w:val="00421460"/>
    <w:rsid w:val="00421C8E"/>
    <w:rsid w:val="00421EB6"/>
    <w:rsid w:val="00422416"/>
    <w:rsid w:val="00425E4D"/>
    <w:rsid w:val="004265F8"/>
    <w:rsid w:val="00427043"/>
    <w:rsid w:val="0042797B"/>
    <w:rsid w:val="00427A5B"/>
    <w:rsid w:val="00430CA8"/>
    <w:rsid w:val="004310C9"/>
    <w:rsid w:val="004330C4"/>
    <w:rsid w:val="004335F9"/>
    <w:rsid w:val="00433C42"/>
    <w:rsid w:val="00434F2E"/>
    <w:rsid w:val="00435BA0"/>
    <w:rsid w:val="00435F85"/>
    <w:rsid w:val="0043621B"/>
    <w:rsid w:val="00436B52"/>
    <w:rsid w:val="004371C3"/>
    <w:rsid w:val="00441294"/>
    <w:rsid w:val="00442251"/>
    <w:rsid w:val="00443F78"/>
    <w:rsid w:val="00444162"/>
    <w:rsid w:val="00445905"/>
    <w:rsid w:val="0044726B"/>
    <w:rsid w:val="004472D1"/>
    <w:rsid w:val="00450DD2"/>
    <w:rsid w:val="0045241B"/>
    <w:rsid w:val="004525F8"/>
    <w:rsid w:val="004526BF"/>
    <w:rsid w:val="0045274A"/>
    <w:rsid w:val="00452822"/>
    <w:rsid w:val="0045332A"/>
    <w:rsid w:val="0045366D"/>
    <w:rsid w:val="00457FD6"/>
    <w:rsid w:val="00460DFC"/>
    <w:rsid w:val="00461BAB"/>
    <w:rsid w:val="004625AE"/>
    <w:rsid w:val="004625C6"/>
    <w:rsid w:val="00463E3F"/>
    <w:rsid w:val="0046524D"/>
    <w:rsid w:val="004660B7"/>
    <w:rsid w:val="004667BC"/>
    <w:rsid w:val="00466F6E"/>
    <w:rsid w:val="00470123"/>
    <w:rsid w:val="00470624"/>
    <w:rsid w:val="00470D38"/>
    <w:rsid w:val="0047147B"/>
    <w:rsid w:val="00471C02"/>
    <w:rsid w:val="00472573"/>
    <w:rsid w:val="00473652"/>
    <w:rsid w:val="00473736"/>
    <w:rsid w:val="004738EE"/>
    <w:rsid w:val="00473BF7"/>
    <w:rsid w:val="00474781"/>
    <w:rsid w:val="00474969"/>
    <w:rsid w:val="0047595F"/>
    <w:rsid w:val="00475A84"/>
    <w:rsid w:val="00475C7D"/>
    <w:rsid w:val="00476053"/>
    <w:rsid w:val="0048024C"/>
    <w:rsid w:val="004805FC"/>
    <w:rsid w:val="0048087D"/>
    <w:rsid w:val="004830FD"/>
    <w:rsid w:val="004836FB"/>
    <w:rsid w:val="00483EF3"/>
    <w:rsid w:val="00484441"/>
    <w:rsid w:val="00486634"/>
    <w:rsid w:val="00486ECD"/>
    <w:rsid w:val="004928A9"/>
    <w:rsid w:val="004935EC"/>
    <w:rsid w:val="00494EDC"/>
    <w:rsid w:val="004951D7"/>
    <w:rsid w:val="004967AC"/>
    <w:rsid w:val="00496B4B"/>
    <w:rsid w:val="004977B5"/>
    <w:rsid w:val="004A03E5"/>
    <w:rsid w:val="004A0489"/>
    <w:rsid w:val="004A1BD2"/>
    <w:rsid w:val="004A1CA8"/>
    <w:rsid w:val="004A2632"/>
    <w:rsid w:val="004A26D7"/>
    <w:rsid w:val="004A3698"/>
    <w:rsid w:val="004B0842"/>
    <w:rsid w:val="004B17AD"/>
    <w:rsid w:val="004B204B"/>
    <w:rsid w:val="004B243F"/>
    <w:rsid w:val="004B2605"/>
    <w:rsid w:val="004B3700"/>
    <w:rsid w:val="004B4A9E"/>
    <w:rsid w:val="004B4BDB"/>
    <w:rsid w:val="004B6082"/>
    <w:rsid w:val="004B7E07"/>
    <w:rsid w:val="004C0DA6"/>
    <w:rsid w:val="004C1C6A"/>
    <w:rsid w:val="004C235D"/>
    <w:rsid w:val="004C3886"/>
    <w:rsid w:val="004C44BD"/>
    <w:rsid w:val="004C4856"/>
    <w:rsid w:val="004C5955"/>
    <w:rsid w:val="004C6320"/>
    <w:rsid w:val="004C6C1C"/>
    <w:rsid w:val="004C6E66"/>
    <w:rsid w:val="004C76BE"/>
    <w:rsid w:val="004C7E39"/>
    <w:rsid w:val="004D15D8"/>
    <w:rsid w:val="004D1A4C"/>
    <w:rsid w:val="004D1E97"/>
    <w:rsid w:val="004D2835"/>
    <w:rsid w:val="004D3D3C"/>
    <w:rsid w:val="004D3D8C"/>
    <w:rsid w:val="004D40BA"/>
    <w:rsid w:val="004D5625"/>
    <w:rsid w:val="004D5AFF"/>
    <w:rsid w:val="004D7B83"/>
    <w:rsid w:val="004E0645"/>
    <w:rsid w:val="004E0723"/>
    <w:rsid w:val="004E1AF9"/>
    <w:rsid w:val="004E33B1"/>
    <w:rsid w:val="004E57F7"/>
    <w:rsid w:val="004E713A"/>
    <w:rsid w:val="004F0183"/>
    <w:rsid w:val="004F155C"/>
    <w:rsid w:val="004F3081"/>
    <w:rsid w:val="004F5088"/>
    <w:rsid w:val="004F570C"/>
    <w:rsid w:val="004F64FA"/>
    <w:rsid w:val="004F6579"/>
    <w:rsid w:val="004F659F"/>
    <w:rsid w:val="004F7C89"/>
    <w:rsid w:val="00500CFD"/>
    <w:rsid w:val="00501F66"/>
    <w:rsid w:val="0050201B"/>
    <w:rsid w:val="00502B74"/>
    <w:rsid w:val="00502C5A"/>
    <w:rsid w:val="0050365E"/>
    <w:rsid w:val="005042D2"/>
    <w:rsid w:val="005059A7"/>
    <w:rsid w:val="00505AF2"/>
    <w:rsid w:val="00506AFC"/>
    <w:rsid w:val="00506DF5"/>
    <w:rsid w:val="00507A46"/>
    <w:rsid w:val="005100B4"/>
    <w:rsid w:val="00510F1C"/>
    <w:rsid w:val="00511D55"/>
    <w:rsid w:val="00511E6B"/>
    <w:rsid w:val="00511F2C"/>
    <w:rsid w:val="00512212"/>
    <w:rsid w:val="00512DC3"/>
    <w:rsid w:val="00512E92"/>
    <w:rsid w:val="005134D6"/>
    <w:rsid w:val="00514B89"/>
    <w:rsid w:val="00514EAB"/>
    <w:rsid w:val="0051604E"/>
    <w:rsid w:val="00516CCB"/>
    <w:rsid w:val="00517EB2"/>
    <w:rsid w:val="005208D1"/>
    <w:rsid w:val="0052153B"/>
    <w:rsid w:val="00521B6A"/>
    <w:rsid w:val="00523B34"/>
    <w:rsid w:val="00523F26"/>
    <w:rsid w:val="005249C8"/>
    <w:rsid w:val="00524CA0"/>
    <w:rsid w:val="005255A4"/>
    <w:rsid w:val="0052733C"/>
    <w:rsid w:val="005315AF"/>
    <w:rsid w:val="00532824"/>
    <w:rsid w:val="00532ED1"/>
    <w:rsid w:val="005338C1"/>
    <w:rsid w:val="00535F2A"/>
    <w:rsid w:val="0053602B"/>
    <w:rsid w:val="00540920"/>
    <w:rsid w:val="00542144"/>
    <w:rsid w:val="0054262F"/>
    <w:rsid w:val="00543FC8"/>
    <w:rsid w:val="00544B61"/>
    <w:rsid w:val="0054611E"/>
    <w:rsid w:val="00547133"/>
    <w:rsid w:val="005471CD"/>
    <w:rsid w:val="0054747A"/>
    <w:rsid w:val="00547A63"/>
    <w:rsid w:val="00547C91"/>
    <w:rsid w:val="00550489"/>
    <w:rsid w:val="00550528"/>
    <w:rsid w:val="00551A23"/>
    <w:rsid w:val="00552BAD"/>
    <w:rsid w:val="00553A42"/>
    <w:rsid w:val="00556D87"/>
    <w:rsid w:val="0055761F"/>
    <w:rsid w:val="0056138A"/>
    <w:rsid w:val="00561559"/>
    <w:rsid w:val="005620CD"/>
    <w:rsid w:val="00564D16"/>
    <w:rsid w:val="005658DF"/>
    <w:rsid w:val="00566457"/>
    <w:rsid w:val="00566904"/>
    <w:rsid w:val="00566B11"/>
    <w:rsid w:val="005672DD"/>
    <w:rsid w:val="005675D7"/>
    <w:rsid w:val="005679C3"/>
    <w:rsid w:val="00570341"/>
    <w:rsid w:val="00570F22"/>
    <w:rsid w:val="00571490"/>
    <w:rsid w:val="00572650"/>
    <w:rsid w:val="00572AA8"/>
    <w:rsid w:val="005732B7"/>
    <w:rsid w:val="00574AB2"/>
    <w:rsid w:val="005756A5"/>
    <w:rsid w:val="00575CAC"/>
    <w:rsid w:val="00577165"/>
    <w:rsid w:val="00580F82"/>
    <w:rsid w:val="005810CB"/>
    <w:rsid w:val="00582091"/>
    <w:rsid w:val="005852C7"/>
    <w:rsid w:val="00585883"/>
    <w:rsid w:val="00585B08"/>
    <w:rsid w:val="00586F83"/>
    <w:rsid w:val="005870E4"/>
    <w:rsid w:val="005871D5"/>
    <w:rsid w:val="00587F58"/>
    <w:rsid w:val="005900E4"/>
    <w:rsid w:val="00590399"/>
    <w:rsid w:val="0059059F"/>
    <w:rsid w:val="00590CAC"/>
    <w:rsid w:val="0059175E"/>
    <w:rsid w:val="00593953"/>
    <w:rsid w:val="00597EA1"/>
    <w:rsid w:val="005A00C9"/>
    <w:rsid w:val="005A0B94"/>
    <w:rsid w:val="005A0D21"/>
    <w:rsid w:val="005A1F97"/>
    <w:rsid w:val="005A215B"/>
    <w:rsid w:val="005A2EB9"/>
    <w:rsid w:val="005A40FE"/>
    <w:rsid w:val="005A7BCC"/>
    <w:rsid w:val="005B1941"/>
    <w:rsid w:val="005B1F35"/>
    <w:rsid w:val="005B4188"/>
    <w:rsid w:val="005B41F7"/>
    <w:rsid w:val="005B4BB4"/>
    <w:rsid w:val="005B521A"/>
    <w:rsid w:val="005B56A1"/>
    <w:rsid w:val="005B6AC6"/>
    <w:rsid w:val="005C17EF"/>
    <w:rsid w:val="005C17F1"/>
    <w:rsid w:val="005C1D67"/>
    <w:rsid w:val="005C2C7F"/>
    <w:rsid w:val="005C4521"/>
    <w:rsid w:val="005C480D"/>
    <w:rsid w:val="005C7002"/>
    <w:rsid w:val="005C75FC"/>
    <w:rsid w:val="005C7712"/>
    <w:rsid w:val="005D058D"/>
    <w:rsid w:val="005D12B5"/>
    <w:rsid w:val="005D2CFA"/>
    <w:rsid w:val="005D3033"/>
    <w:rsid w:val="005D364F"/>
    <w:rsid w:val="005D4250"/>
    <w:rsid w:val="005D6920"/>
    <w:rsid w:val="005E0148"/>
    <w:rsid w:val="005E0354"/>
    <w:rsid w:val="005E0959"/>
    <w:rsid w:val="005E5518"/>
    <w:rsid w:val="005E5738"/>
    <w:rsid w:val="005E5ACE"/>
    <w:rsid w:val="005E5F0B"/>
    <w:rsid w:val="005E7211"/>
    <w:rsid w:val="005F00A1"/>
    <w:rsid w:val="005F10A2"/>
    <w:rsid w:val="005F1719"/>
    <w:rsid w:val="005F1C22"/>
    <w:rsid w:val="005F2721"/>
    <w:rsid w:val="005F3104"/>
    <w:rsid w:val="005F36B2"/>
    <w:rsid w:val="005F472A"/>
    <w:rsid w:val="005F47CF"/>
    <w:rsid w:val="005F5056"/>
    <w:rsid w:val="005F555A"/>
    <w:rsid w:val="005F6A7E"/>
    <w:rsid w:val="005F734C"/>
    <w:rsid w:val="005F74CF"/>
    <w:rsid w:val="005F77C4"/>
    <w:rsid w:val="005F7CFE"/>
    <w:rsid w:val="005F7FA1"/>
    <w:rsid w:val="00600C2B"/>
    <w:rsid w:val="00600DFA"/>
    <w:rsid w:val="006018B7"/>
    <w:rsid w:val="006022E0"/>
    <w:rsid w:val="0060330B"/>
    <w:rsid w:val="00604C97"/>
    <w:rsid w:val="00605D81"/>
    <w:rsid w:val="00606705"/>
    <w:rsid w:val="006067A1"/>
    <w:rsid w:val="0060743D"/>
    <w:rsid w:val="0061187C"/>
    <w:rsid w:val="006147F3"/>
    <w:rsid w:val="006157FC"/>
    <w:rsid w:val="00615B5B"/>
    <w:rsid w:val="006164B9"/>
    <w:rsid w:val="00617C83"/>
    <w:rsid w:val="00622438"/>
    <w:rsid w:val="00622E39"/>
    <w:rsid w:val="00623628"/>
    <w:rsid w:val="00623FFC"/>
    <w:rsid w:val="00625FBF"/>
    <w:rsid w:val="00630BBF"/>
    <w:rsid w:val="00632A3B"/>
    <w:rsid w:val="0063335D"/>
    <w:rsid w:val="00633E83"/>
    <w:rsid w:val="0063405F"/>
    <w:rsid w:val="00634919"/>
    <w:rsid w:val="0063497C"/>
    <w:rsid w:val="006349C0"/>
    <w:rsid w:val="0063578A"/>
    <w:rsid w:val="00636172"/>
    <w:rsid w:val="00637482"/>
    <w:rsid w:val="00637C92"/>
    <w:rsid w:val="00640BC7"/>
    <w:rsid w:val="006411C0"/>
    <w:rsid w:val="00642891"/>
    <w:rsid w:val="006434A6"/>
    <w:rsid w:val="00644E5F"/>
    <w:rsid w:val="00645157"/>
    <w:rsid w:val="00645711"/>
    <w:rsid w:val="006461AE"/>
    <w:rsid w:val="00646461"/>
    <w:rsid w:val="0064688D"/>
    <w:rsid w:val="006468CF"/>
    <w:rsid w:val="00646FBB"/>
    <w:rsid w:val="00647269"/>
    <w:rsid w:val="00650E56"/>
    <w:rsid w:val="00650F36"/>
    <w:rsid w:val="006549C1"/>
    <w:rsid w:val="00655D5B"/>
    <w:rsid w:val="00656FC1"/>
    <w:rsid w:val="00657FBB"/>
    <w:rsid w:val="00661479"/>
    <w:rsid w:val="00661986"/>
    <w:rsid w:val="00662D0F"/>
    <w:rsid w:val="0066309E"/>
    <w:rsid w:val="00663904"/>
    <w:rsid w:val="006644D0"/>
    <w:rsid w:val="00664776"/>
    <w:rsid w:val="006668D2"/>
    <w:rsid w:val="00666932"/>
    <w:rsid w:val="00670DB6"/>
    <w:rsid w:val="00671BF9"/>
    <w:rsid w:val="00673CC5"/>
    <w:rsid w:val="00673FE0"/>
    <w:rsid w:val="00674301"/>
    <w:rsid w:val="00675FD5"/>
    <w:rsid w:val="006766EE"/>
    <w:rsid w:val="006769C2"/>
    <w:rsid w:val="00682BEE"/>
    <w:rsid w:val="00682E4F"/>
    <w:rsid w:val="00683055"/>
    <w:rsid w:val="00684A7C"/>
    <w:rsid w:val="00684B43"/>
    <w:rsid w:val="00684C79"/>
    <w:rsid w:val="0068646F"/>
    <w:rsid w:val="00687A6A"/>
    <w:rsid w:val="006902E4"/>
    <w:rsid w:val="0069041B"/>
    <w:rsid w:val="0069057F"/>
    <w:rsid w:val="0069067B"/>
    <w:rsid w:val="0069137B"/>
    <w:rsid w:val="00693AA3"/>
    <w:rsid w:val="00696985"/>
    <w:rsid w:val="006A0189"/>
    <w:rsid w:val="006A0AE0"/>
    <w:rsid w:val="006A134E"/>
    <w:rsid w:val="006A1419"/>
    <w:rsid w:val="006A18E1"/>
    <w:rsid w:val="006A1987"/>
    <w:rsid w:val="006A1A54"/>
    <w:rsid w:val="006A21FB"/>
    <w:rsid w:val="006A3005"/>
    <w:rsid w:val="006A379E"/>
    <w:rsid w:val="006A393C"/>
    <w:rsid w:val="006A42A7"/>
    <w:rsid w:val="006A5F75"/>
    <w:rsid w:val="006A5FAE"/>
    <w:rsid w:val="006A6838"/>
    <w:rsid w:val="006B0248"/>
    <w:rsid w:val="006B05FA"/>
    <w:rsid w:val="006B0AE9"/>
    <w:rsid w:val="006B2F26"/>
    <w:rsid w:val="006B4328"/>
    <w:rsid w:val="006B52EB"/>
    <w:rsid w:val="006B574C"/>
    <w:rsid w:val="006B5FB0"/>
    <w:rsid w:val="006B671E"/>
    <w:rsid w:val="006B7650"/>
    <w:rsid w:val="006B7AE5"/>
    <w:rsid w:val="006C0A63"/>
    <w:rsid w:val="006C18B4"/>
    <w:rsid w:val="006C2705"/>
    <w:rsid w:val="006C3A53"/>
    <w:rsid w:val="006C4CBE"/>
    <w:rsid w:val="006C60C8"/>
    <w:rsid w:val="006D0D86"/>
    <w:rsid w:val="006D1F1B"/>
    <w:rsid w:val="006D2B7F"/>
    <w:rsid w:val="006D3F5C"/>
    <w:rsid w:val="006D4CB0"/>
    <w:rsid w:val="006D529E"/>
    <w:rsid w:val="006D5532"/>
    <w:rsid w:val="006D6121"/>
    <w:rsid w:val="006D6606"/>
    <w:rsid w:val="006D677C"/>
    <w:rsid w:val="006D7DD9"/>
    <w:rsid w:val="006E1721"/>
    <w:rsid w:val="006E230B"/>
    <w:rsid w:val="006E23DE"/>
    <w:rsid w:val="006E2ABC"/>
    <w:rsid w:val="006E3714"/>
    <w:rsid w:val="006E5740"/>
    <w:rsid w:val="006F065B"/>
    <w:rsid w:val="006F3959"/>
    <w:rsid w:val="006F4E20"/>
    <w:rsid w:val="006F5D97"/>
    <w:rsid w:val="006F71C5"/>
    <w:rsid w:val="007003B1"/>
    <w:rsid w:val="00701183"/>
    <w:rsid w:val="007027A0"/>
    <w:rsid w:val="0070408A"/>
    <w:rsid w:val="00704914"/>
    <w:rsid w:val="00705403"/>
    <w:rsid w:val="00705468"/>
    <w:rsid w:val="007071BA"/>
    <w:rsid w:val="007075E4"/>
    <w:rsid w:val="00707D64"/>
    <w:rsid w:val="00707F77"/>
    <w:rsid w:val="00710D51"/>
    <w:rsid w:val="007118D7"/>
    <w:rsid w:val="00711AA3"/>
    <w:rsid w:val="00712318"/>
    <w:rsid w:val="00712B53"/>
    <w:rsid w:val="007131AD"/>
    <w:rsid w:val="00714911"/>
    <w:rsid w:val="00717ECA"/>
    <w:rsid w:val="00721A1B"/>
    <w:rsid w:val="00722D78"/>
    <w:rsid w:val="00723621"/>
    <w:rsid w:val="0072558E"/>
    <w:rsid w:val="007308FF"/>
    <w:rsid w:val="00730E9F"/>
    <w:rsid w:val="00731C23"/>
    <w:rsid w:val="00731F96"/>
    <w:rsid w:val="00732A28"/>
    <w:rsid w:val="007346B1"/>
    <w:rsid w:val="007361A5"/>
    <w:rsid w:val="007403F4"/>
    <w:rsid w:val="00741238"/>
    <w:rsid w:val="00741706"/>
    <w:rsid w:val="00741BB0"/>
    <w:rsid w:val="00742CAA"/>
    <w:rsid w:val="00743B8F"/>
    <w:rsid w:val="00743C12"/>
    <w:rsid w:val="00744E3D"/>
    <w:rsid w:val="0074698D"/>
    <w:rsid w:val="00746E08"/>
    <w:rsid w:val="007501FE"/>
    <w:rsid w:val="00753069"/>
    <w:rsid w:val="0075363E"/>
    <w:rsid w:val="00753927"/>
    <w:rsid w:val="00754A7E"/>
    <w:rsid w:val="0075560C"/>
    <w:rsid w:val="00755ADA"/>
    <w:rsid w:val="007560E3"/>
    <w:rsid w:val="00756314"/>
    <w:rsid w:val="00756397"/>
    <w:rsid w:val="00761B02"/>
    <w:rsid w:val="00761EFB"/>
    <w:rsid w:val="00764BD3"/>
    <w:rsid w:val="00764E5B"/>
    <w:rsid w:val="00764E76"/>
    <w:rsid w:val="0076524A"/>
    <w:rsid w:val="00765D71"/>
    <w:rsid w:val="00766097"/>
    <w:rsid w:val="00767601"/>
    <w:rsid w:val="0076780E"/>
    <w:rsid w:val="00770092"/>
    <w:rsid w:val="00770353"/>
    <w:rsid w:val="0077040A"/>
    <w:rsid w:val="00771240"/>
    <w:rsid w:val="007729C2"/>
    <w:rsid w:val="00772A45"/>
    <w:rsid w:val="00772E1D"/>
    <w:rsid w:val="00775C93"/>
    <w:rsid w:val="007770F1"/>
    <w:rsid w:val="00777987"/>
    <w:rsid w:val="00777F43"/>
    <w:rsid w:val="00780550"/>
    <w:rsid w:val="00780D4A"/>
    <w:rsid w:val="00781131"/>
    <w:rsid w:val="007815CB"/>
    <w:rsid w:val="00782864"/>
    <w:rsid w:val="00782B10"/>
    <w:rsid w:val="00782EE2"/>
    <w:rsid w:val="007837FF"/>
    <w:rsid w:val="00786584"/>
    <w:rsid w:val="00787240"/>
    <w:rsid w:val="007901F6"/>
    <w:rsid w:val="007926A6"/>
    <w:rsid w:val="00794B32"/>
    <w:rsid w:val="00794F7D"/>
    <w:rsid w:val="00795D72"/>
    <w:rsid w:val="00795E8D"/>
    <w:rsid w:val="007A039E"/>
    <w:rsid w:val="007A0CFF"/>
    <w:rsid w:val="007A1973"/>
    <w:rsid w:val="007A34B7"/>
    <w:rsid w:val="007A3570"/>
    <w:rsid w:val="007A3ACE"/>
    <w:rsid w:val="007A3B47"/>
    <w:rsid w:val="007A3DB0"/>
    <w:rsid w:val="007A43C2"/>
    <w:rsid w:val="007A45A1"/>
    <w:rsid w:val="007A4917"/>
    <w:rsid w:val="007A4D87"/>
    <w:rsid w:val="007A63D9"/>
    <w:rsid w:val="007A6A89"/>
    <w:rsid w:val="007A6B5C"/>
    <w:rsid w:val="007B051F"/>
    <w:rsid w:val="007B0ABC"/>
    <w:rsid w:val="007B0E54"/>
    <w:rsid w:val="007B16DA"/>
    <w:rsid w:val="007B2309"/>
    <w:rsid w:val="007B2D71"/>
    <w:rsid w:val="007B3966"/>
    <w:rsid w:val="007B4E41"/>
    <w:rsid w:val="007B5579"/>
    <w:rsid w:val="007B61A2"/>
    <w:rsid w:val="007B6432"/>
    <w:rsid w:val="007B6884"/>
    <w:rsid w:val="007B68FA"/>
    <w:rsid w:val="007B78D6"/>
    <w:rsid w:val="007C0F33"/>
    <w:rsid w:val="007C1B8C"/>
    <w:rsid w:val="007C1B90"/>
    <w:rsid w:val="007C1ED3"/>
    <w:rsid w:val="007C2E35"/>
    <w:rsid w:val="007C2F83"/>
    <w:rsid w:val="007C310A"/>
    <w:rsid w:val="007C4557"/>
    <w:rsid w:val="007C57B6"/>
    <w:rsid w:val="007C78AE"/>
    <w:rsid w:val="007C7BBF"/>
    <w:rsid w:val="007D0361"/>
    <w:rsid w:val="007D0554"/>
    <w:rsid w:val="007D1546"/>
    <w:rsid w:val="007D448D"/>
    <w:rsid w:val="007D459F"/>
    <w:rsid w:val="007D5402"/>
    <w:rsid w:val="007D57B9"/>
    <w:rsid w:val="007D5F79"/>
    <w:rsid w:val="007D7AB5"/>
    <w:rsid w:val="007E0087"/>
    <w:rsid w:val="007E064C"/>
    <w:rsid w:val="007E0D38"/>
    <w:rsid w:val="007E1876"/>
    <w:rsid w:val="007E321B"/>
    <w:rsid w:val="007E3FB9"/>
    <w:rsid w:val="007E4CA4"/>
    <w:rsid w:val="007E4DCF"/>
    <w:rsid w:val="007E50CC"/>
    <w:rsid w:val="007E520F"/>
    <w:rsid w:val="007E5808"/>
    <w:rsid w:val="007E72F6"/>
    <w:rsid w:val="007E7A41"/>
    <w:rsid w:val="007F0371"/>
    <w:rsid w:val="007F1093"/>
    <w:rsid w:val="007F11A7"/>
    <w:rsid w:val="007F22E1"/>
    <w:rsid w:val="007F2E25"/>
    <w:rsid w:val="007F32A5"/>
    <w:rsid w:val="007F4FF1"/>
    <w:rsid w:val="00800A0C"/>
    <w:rsid w:val="00800E9E"/>
    <w:rsid w:val="00803008"/>
    <w:rsid w:val="00803847"/>
    <w:rsid w:val="0080435A"/>
    <w:rsid w:val="00804D56"/>
    <w:rsid w:val="00806F97"/>
    <w:rsid w:val="0081104E"/>
    <w:rsid w:val="0081159A"/>
    <w:rsid w:val="00813EF5"/>
    <w:rsid w:val="00815590"/>
    <w:rsid w:val="008168AC"/>
    <w:rsid w:val="008169B5"/>
    <w:rsid w:val="008177FC"/>
    <w:rsid w:val="00817EF8"/>
    <w:rsid w:val="00820657"/>
    <w:rsid w:val="00820694"/>
    <w:rsid w:val="008215E6"/>
    <w:rsid w:val="00821E42"/>
    <w:rsid w:val="00821FA7"/>
    <w:rsid w:val="00822F74"/>
    <w:rsid w:val="0082453D"/>
    <w:rsid w:val="008249B7"/>
    <w:rsid w:val="008257A9"/>
    <w:rsid w:val="00825AAA"/>
    <w:rsid w:val="00825C1E"/>
    <w:rsid w:val="00827916"/>
    <w:rsid w:val="008322F4"/>
    <w:rsid w:val="0083330A"/>
    <w:rsid w:val="008333FD"/>
    <w:rsid w:val="00833B7F"/>
    <w:rsid w:val="008342B8"/>
    <w:rsid w:val="00835206"/>
    <w:rsid w:val="008354E6"/>
    <w:rsid w:val="008364B8"/>
    <w:rsid w:val="00836C51"/>
    <w:rsid w:val="00836C5A"/>
    <w:rsid w:val="00837563"/>
    <w:rsid w:val="00840122"/>
    <w:rsid w:val="00840F41"/>
    <w:rsid w:val="008414C7"/>
    <w:rsid w:val="00841DE6"/>
    <w:rsid w:val="00843DEB"/>
    <w:rsid w:val="00845CE1"/>
    <w:rsid w:val="00845D00"/>
    <w:rsid w:val="00845E57"/>
    <w:rsid w:val="008467F1"/>
    <w:rsid w:val="00846924"/>
    <w:rsid w:val="008475F0"/>
    <w:rsid w:val="0085002B"/>
    <w:rsid w:val="008514B8"/>
    <w:rsid w:val="008519DB"/>
    <w:rsid w:val="00851F92"/>
    <w:rsid w:val="008522A5"/>
    <w:rsid w:val="00852AFC"/>
    <w:rsid w:val="008534BA"/>
    <w:rsid w:val="00855481"/>
    <w:rsid w:val="0085592F"/>
    <w:rsid w:val="00855A5E"/>
    <w:rsid w:val="00856559"/>
    <w:rsid w:val="00856BEB"/>
    <w:rsid w:val="0085706F"/>
    <w:rsid w:val="0085735F"/>
    <w:rsid w:val="00860C22"/>
    <w:rsid w:val="00861916"/>
    <w:rsid w:val="00861A36"/>
    <w:rsid w:val="00862D28"/>
    <w:rsid w:val="008631A0"/>
    <w:rsid w:val="00863345"/>
    <w:rsid w:val="00865490"/>
    <w:rsid w:val="0086638F"/>
    <w:rsid w:val="00866FF0"/>
    <w:rsid w:val="00867F07"/>
    <w:rsid w:val="00871759"/>
    <w:rsid w:val="00871963"/>
    <w:rsid w:val="00873161"/>
    <w:rsid w:val="00873FDC"/>
    <w:rsid w:val="00874CB6"/>
    <w:rsid w:val="0087790C"/>
    <w:rsid w:val="00880841"/>
    <w:rsid w:val="00881213"/>
    <w:rsid w:val="0088136D"/>
    <w:rsid w:val="00882F80"/>
    <w:rsid w:val="00884FDC"/>
    <w:rsid w:val="0088556E"/>
    <w:rsid w:val="008859E7"/>
    <w:rsid w:val="0088607B"/>
    <w:rsid w:val="00887437"/>
    <w:rsid w:val="00891139"/>
    <w:rsid w:val="00891B05"/>
    <w:rsid w:val="00893CF0"/>
    <w:rsid w:val="00893F5D"/>
    <w:rsid w:val="00894CF4"/>
    <w:rsid w:val="0089716F"/>
    <w:rsid w:val="008A0E7A"/>
    <w:rsid w:val="008A1770"/>
    <w:rsid w:val="008A1D5C"/>
    <w:rsid w:val="008A22FF"/>
    <w:rsid w:val="008A3391"/>
    <w:rsid w:val="008A37F9"/>
    <w:rsid w:val="008A38B1"/>
    <w:rsid w:val="008A5501"/>
    <w:rsid w:val="008A57D9"/>
    <w:rsid w:val="008A5A7A"/>
    <w:rsid w:val="008A72F5"/>
    <w:rsid w:val="008A7577"/>
    <w:rsid w:val="008A7FEE"/>
    <w:rsid w:val="008B0286"/>
    <w:rsid w:val="008B4945"/>
    <w:rsid w:val="008B5D94"/>
    <w:rsid w:val="008B5EA5"/>
    <w:rsid w:val="008B670C"/>
    <w:rsid w:val="008C24C9"/>
    <w:rsid w:val="008C2704"/>
    <w:rsid w:val="008C3256"/>
    <w:rsid w:val="008C51B6"/>
    <w:rsid w:val="008C5B76"/>
    <w:rsid w:val="008C670D"/>
    <w:rsid w:val="008C73E8"/>
    <w:rsid w:val="008D09EC"/>
    <w:rsid w:val="008D33CF"/>
    <w:rsid w:val="008D42F6"/>
    <w:rsid w:val="008D4CB6"/>
    <w:rsid w:val="008D5C8C"/>
    <w:rsid w:val="008D6F03"/>
    <w:rsid w:val="008D7206"/>
    <w:rsid w:val="008D76DA"/>
    <w:rsid w:val="008D7C2C"/>
    <w:rsid w:val="008E083A"/>
    <w:rsid w:val="008E1436"/>
    <w:rsid w:val="008E158A"/>
    <w:rsid w:val="008E20D7"/>
    <w:rsid w:val="008E608F"/>
    <w:rsid w:val="008E6314"/>
    <w:rsid w:val="008E66EB"/>
    <w:rsid w:val="008E736C"/>
    <w:rsid w:val="008E76DE"/>
    <w:rsid w:val="008F01B7"/>
    <w:rsid w:val="008F1135"/>
    <w:rsid w:val="008F44D2"/>
    <w:rsid w:val="008F4826"/>
    <w:rsid w:val="008F5887"/>
    <w:rsid w:val="008F5ABC"/>
    <w:rsid w:val="008F6435"/>
    <w:rsid w:val="009002D1"/>
    <w:rsid w:val="0090050A"/>
    <w:rsid w:val="00900FDD"/>
    <w:rsid w:val="00902922"/>
    <w:rsid w:val="00902ABB"/>
    <w:rsid w:val="00903D80"/>
    <w:rsid w:val="0090446E"/>
    <w:rsid w:val="009065BD"/>
    <w:rsid w:val="00906735"/>
    <w:rsid w:val="00906968"/>
    <w:rsid w:val="00907107"/>
    <w:rsid w:val="00907202"/>
    <w:rsid w:val="00907432"/>
    <w:rsid w:val="00907DE4"/>
    <w:rsid w:val="00910428"/>
    <w:rsid w:val="009120A8"/>
    <w:rsid w:val="00912CF9"/>
    <w:rsid w:val="00913974"/>
    <w:rsid w:val="00913FF9"/>
    <w:rsid w:val="0091434D"/>
    <w:rsid w:val="00914C6A"/>
    <w:rsid w:val="009151FF"/>
    <w:rsid w:val="00915BAC"/>
    <w:rsid w:val="009167EB"/>
    <w:rsid w:val="00916FF1"/>
    <w:rsid w:val="009201D3"/>
    <w:rsid w:val="009201E4"/>
    <w:rsid w:val="0092161B"/>
    <w:rsid w:val="009232EA"/>
    <w:rsid w:val="0092386C"/>
    <w:rsid w:val="009241E5"/>
    <w:rsid w:val="00925EE7"/>
    <w:rsid w:val="00926743"/>
    <w:rsid w:val="00926BE7"/>
    <w:rsid w:val="00926E8B"/>
    <w:rsid w:val="00931EB6"/>
    <w:rsid w:val="00933680"/>
    <w:rsid w:val="00934525"/>
    <w:rsid w:val="00934E86"/>
    <w:rsid w:val="00937D2F"/>
    <w:rsid w:val="00940403"/>
    <w:rsid w:val="009432DC"/>
    <w:rsid w:val="00944170"/>
    <w:rsid w:val="0094525F"/>
    <w:rsid w:val="00946FE4"/>
    <w:rsid w:val="00947549"/>
    <w:rsid w:val="009512FF"/>
    <w:rsid w:val="009524C5"/>
    <w:rsid w:val="00952543"/>
    <w:rsid w:val="0095426C"/>
    <w:rsid w:val="00954CAF"/>
    <w:rsid w:val="009556F4"/>
    <w:rsid w:val="0095743E"/>
    <w:rsid w:val="009609C7"/>
    <w:rsid w:val="009613AB"/>
    <w:rsid w:val="009625F7"/>
    <w:rsid w:val="00962B32"/>
    <w:rsid w:val="00963DC1"/>
    <w:rsid w:val="00964C68"/>
    <w:rsid w:val="00966C60"/>
    <w:rsid w:val="009679F2"/>
    <w:rsid w:val="0097116F"/>
    <w:rsid w:val="00971E6D"/>
    <w:rsid w:val="009729B8"/>
    <w:rsid w:val="00972CB3"/>
    <w:rsid w:val="00972D7B"/>
    <w:rsid w:val="0097504F"/>
    <w:rsid w:val="00975435"/>
    <w:rsid w:val="00975B89"/>
    <w:rsid w:val="00977EB0"/>
    <w:rsid w:val="009810BF"/>
    <w:rsid w:val="00981116"/>
    <w:rsid w:val="009825AC"/>
    <w:rsid w:val="0098261C"/>
    <w:rsid w:val="00982BA6"/>
    <w:rsid w:val="00982C40"/>
    <w:rsid w:val="0098370E"/>
    <w:rsid w:val="009850BA"/>
    <w:rsid w:val="0098523B"/>
    <w:rsid w:val="009857B2"/>
    <w:rsid w:val="009858E9"/>
    <w:rsid w:val="00985BC6"/>
    <w:rsid w:val="00986A72"/>
    <w:rsid w:val="00990486"/>
    <w:rsid w:val="009914A2"/>
    <w:rsid w:val="00992C11"/>
    <w:rsid w:val="0099372E"/>
    <w:rsid w:val="0099598C"/>
    <w:rsid w:val="00997538"/>
    <w:rsid w:val="009A4A77"/>
    <w:rsid w:val="009A4B50"/>
    <w:rsid w:val="009A4CBB"/>
    <w:rsid w:val="009A511F"/>
    <w:rsid w:val="009A537C"/>
    <w:rsid w:val="009A615E"/>
    <w:rsid w:val="009A6CB6"/>
    <w:rsid w:val="009A7B3C"/>
    <w:rsid w:val="009B02DF"/>
    <w:rsid w:val="009B188E"/>
    <w:rsid w:val="009B1D9B"/>
    <w:rsid w:val="009B2F25"/>
    <w:rsid w:val="009B324C"/>
    <w:rsid w:val="009B36F3"/>
    <w:rsid w:val="009B38C8"/>
    <w:rsid w:val="009B4165"/>
    <w:rsid w:val="009B500B"/>
    <w:rsid w:val="009B506B"/>
    <w:rsid w:val="009B5083"/>
    <w:rsid w:val="009B5EC4"/>
    <w:rsid w:val="009B5F71"/>
    <w:rsid w:val="009B7286"/>
    <w:rsid w:val="009C08B6"/>
    <w:rsid w:val="009C1FA7"/>
    <w:rsid w:val="009C2955"/>
    <w:rsid w:val="009C2D12"/>
    <w:rsid w:val="009C5680"/>
    <w:rsid w:val="009C58B1"/>
    <w:rsid w:val="009C670C"/>
    <w:rsid w:val="009D11E8"/>
    <w:rsid w:val="009D1645"/>
    <w:rsid w:val="009D257C"/>
    <w:rsid w:val="009D302A"/>
    <w:rsid w:val="009D6100"/>
    <w:rsid w:val="009E138B"/>
    <w:rsid w:val="009E2323"/>
    <w:rsid w:val="009E32A8"/>
    <w:rsid w:val="009E349A"/>
    <w:rsid w:val="009E3C13"/>
    <w:rsid w:val="009E7720"/>
    <w:rsid w:val="009E799D"/>
    <w:rsid w:val="009F4C27"/>
    <w:rsid w:val="009F6533"/>
    <w:rsid w:val="009F736B"/>
    <w:rsid w:val="00A0025E"/>
    <w:rsid w:val="00A04578"/>
    <w:rsid w:val="00A04583"/>
    <w:rsid w:val="00A06863"/>
    <w:rsid w:val="00A12882"/>
    <w:rsid w:val="00A12EF7"/>
    <w:rsid w:val="00A1367D"/>
    <w:rsid w:val="00A14ADB"/>
    <w:rsid w:val="00A15251"/>
    <w:rsid w:val="00A15CFC"/>
    <w:rsid w:val="00A16D94"/>
    <w:rsid w:val="00A2030E"/>
    <w:rsid w:val="00A20382"/>
    <w:rsid w:val="00A209C2"/>
    <w:rsid w:val="00A20B60"/>
    <w:rsid w:val="00A21039"/>
    <w:rsid w:val="00A22908"/>
    <w:rsid w:val="00A22A2F"/>
    <w:rsid w:val="00A22BE3"/>
    <w:rsid w:val="00A23BF8"/>
    <w:rsid w:val="00A23C84"/>
    <w:rsid w:val="00A24414"/>
    <w:rsid w:val="00A24540"/>
    <w:rsid w:val="00A30A7F"/>
    <w:rsid w:val="00A3107E"/>
    <w:rsid w:val="00A3125B"/>
    <w:rsid w:val="00A33669"/>
    <w:rsid w:val="00A33B27"/>
    <w:rsid w:val="00A33D93"/>
    <w:rsid w:val="00A35038"/>
    <w:rsid w:val="00A35A3B"/>
    <w:rsid w:val="00A35F08"/>
    <w:rsid w:val="00A371A9"/>
    <w:rsid w:val="00A3768C"/>
    <w:rsid w:val="00A37DC5"/>
    <w:rsid w:val="00A407BE"/>
    <w:rsid w:val="00A411C1"/>
    <w:rsid w:val="00A43254"/>
    <w:rsid w:val="00A43A81"/>
    <w:rsid w:val="00A44523"/>
    <w:rsid w:val="00A44531"/>
    <w:rsid w:val="00A44832"/>
    <w:rsid w:val="00A44C0D"/>
    <w:rsid w:val="00A46087"/>
    <w:rsid w:val="00A4734A"/>
    <w:rsid w:val="00A47A9A"/>
    <w:rsid w:val="00A47EE2"/>
    <w:rsid w:val="00A50292"/>
    <w:rsid w:val="00A543E1"/>
    <w:rsid w:val="00A54B73"/>
    <w:rsid w:val="00A55A2B"/>
    <w:rsid w:val="00A57A57"/>
    <w:rsid w:val="00A57B77"/>
    <w:rsid w:val="00A60F80"/>
    <w:rsid w:val="00A61DF3"/>
    <w:rsid w:val="00A62971"/>
    <w:rsid w:val="00A63334"/>
    <w:rsid w:val="00A63BDD"/>
    <w:rsid w:val="00A642BF"/>
    <w:rsid w:val="00A650B0"/>
    <w:rsid w:val="00A675FD"/>
    <w:rsid w:val="00A67A50"/>
    <w:rsid w:val="00A70639"/>
    <w:rsid w:val="00A71BE8"/>
    <w:rsid w:val="00A7251E"/>
    <w:rsid w:val="00A73234"/>
    <w:rsid w:val="00A739BD"/>
    <w:rsid w:val="00A73B0E"/>
    <w:rsid w:val="00A73B2A"/>
    <w:rsid w:val="00A74F4B"/>
    <w:rsid w:val="00A75F2A"/>
    <w:rsid w:val="00A7623A"/>
    <w:rsid w:val="00A766CE"/>
    <w:rsid w:val="00A76A29"/>
    <w:rsid w:val="00A76E7F"/>
    <w:rsid w:val="00A77101"/>
    <w:rsid w:val="00A77778"/>
    <w:rsid w:val="00A80D64"/>
    <w:rsid w:val="00A80E59"/>
    <w:rsid w:val="00A811BE"/>
    <w:rsid w:val="00A81E5B"/>
    <w:rsid w:val="00A8228E"/>
    <w:rsid w:val="00A82F36"/>
    <w:rsid w:val="00A8372F"/>
    <w:rsid w:val="00A837DC"/>
    <w:rsid w:val="00A844A1"/>
    <w:rsid w:val="00A848BB"/>
    <w:rsid w:val="00A863BF"/>
    <w:rsid w:val="00A8640A"/>
    <w:rsid w:val="00A8756F"/>
    <w:rsid w:val="00A87608"/>
    <w:rsid w:val="00A876CB"/>
    <w:rsid w:val="00A87BE3"/>
    <w:rsid w:val="00A90283"/>
    <w:rsid w:val="00A91F28"/>
    <w:rsid w:val="00A92366"/>
    <w:rsid w:val="00A93178"/>
    <w:rsid w:val="00A93899"/>
    <w:rsid w:val="00A94421"/>
    <w:rsid w:val="00A94C7A"/>
    <w:rsid w:val="00A952B3"/>
    <w:rsid w:val="00A95317"/>
    <w:rsid w:val="00A95339"/>
    <w:rsid w:val="00A96C6F"/>
    <w:rsid w:val="00A973A8"/>
    <w:rsid w:val="00A9740A"/>
    <w:rsid w:val="00AA0918"/>
    <w:rsid w:val="00AA2049"/>
    <w:rsid w:val="00AA20F5"/>
    <w:rsid w:val="00AA3148"/>
    <w:rsid w:val="00AB0407"/>
    <w:rsid w:val="00AB06FB"/>
    <w:rsid w:val="00AB0BD5"/>
    <w:rsid w:val="00AB113A"/>
    <w:rsid w:val="00AB2AB6"/>
    <w:rsid w:val="00AB2E0D"/>
    <w:rsid w:val="00AB41FD"/>
    <w:rsid w:val="00AB44EC"/>
    <w:rsid w:val="00AB56E6"/>
    <w:rsid w:val="00AB6B3E"/>
    <w:rsid w:val="00AB7071"/>
    <w:rsid w:val="00AB7960"/>
    <w:rsid w:val="00AC0EC8"/>
    <w:rsid w:val="00AC0F01"/>
    <w:rsid w:val="00AC1C33"/>
    <w:rsid w:val="00AC1FD8"/>
    <w:rsid w:val="00AC2DFF"/>
    <w:rsid w:val="00AC35FF"/>
    <w:rsid w:val="00AC41A3"/>
    <w:rsid w:val="00AC46AE"/>
    <w:rsid w:val="00AC5851"/>
    <w:rsid w:val="00AC5F41"/>
    <w:rsid w:val="00AC7AF7"/>
    <w:rsid w:val="00AD13D5"/>
    <w:rsid w:val="00AD1C66"/>
    <w:rsid w:val="00AD22E3"/>
    <w:rsid w:val="00AD3D28"/>
    <w:rsid w:val="00AD3DA2"/>
    <w:rsid w:val="00AD5528"/>
    <w:rsid w:val="00AE10E7"/>
    <w:rsid w:val="00AE1315"/>
    <w:rsid w:val="00AE184C"/>
    <w:rsid w:val="00AE197E"/>
    <w:rsid w:val="00AE2FBA"/>
    <w:rsid w:val="00AE30E5"/>
    <w:rsid w:val="00AE37A0"/>
    <w:rsid w:val="00AE3D11"/>
    <w:rsid w:val="00AE4456"/>
    <w:rsid w:val="00AE4E6D"/>
    <w:rsid w:val="00AE6179"/>
    <w:rsid w:val="00AE65A1"/>
    <w:rsid w:val="00AF2178"/>
    <w:rsid w:val="00AF22F6"/>
    <w:rsid w:val="00AF278F"/>
    <w:rsid w:val="00AF2A40"/>
    <w:rsid w:val="00AF4A95"/>
    <w:rsid w:val="00AF4E8F"/>
    <w:rsid w:val="00AF5B76"/>
    <w:rsid w:val="00AF74C6"/>
    <w:rsid w:val="00B00BF1"/>
    <w:rsid w:val="00B00CE0"/>
    <w:rsid w:val="00B01C7C"/>
    <w:rsid w:val="00B040DD"/>
    <w:rsid w:val="00B0580E"/>
    <w:rsid w:val="00B067CF"/>
    <w:rsid w:val="00B0758B"/>
    <w:rsid w:val="00B100D8"/>
    <w:rsid w:val="00B1078E"/>
    <w:rsid w:val="00B10F04"/>
    <w:rsid w:val="00B1144B"/>
    <w:rsid w:val="00B117C7"/>
    <w:rsid w:val="00B118B1"/>
    <w:rsid w:val="00B14AA2"/>
    <w:rsid w:val="00B16ED6"/>
    <w:rsid w:val="00B20839"/>
    <w:rsid w:val="00B224CD"/>
    <w:rsid w:val="00B23786"/>
    <w:rsid w:val="00B2593C"/>
    <w:rsid w:val="00B30A17"/>
    <w:rsid w:val="00B30BB7"/>
    <w:rsid w:val="00B3286B"/>
    <w:rsid w:val="00B3289A"/>
    <w:rsid w:val="00B332C9"/>
    <w:rsid w:val="00B3358B"/>
    <w:rsid w:val="00B33AFC"/>
    <w:rsid w:val="00B342DD"/>
    <w:rsid w:val="00B346AB"/>
    <w:rsid w:val="00B34E55"/>
    <w:rsid w:val="00B35E77"/>
    <w:rsid w:val="00B361FC"/>
    <w:rsid w:val="00B36DD3"/>
    <w:rsid w:val="00B371D1"/>
    <w:rsid w:val="00B37CE0"/>
    <w:rsid w:val="00B4299F"/>
    <w:rsid w:val="00B4326B"/>
    <w:rsid w:val="00B442E1"/>
    <w:rsid w:val="00B51015"/>
    <w:rsid w:val="00B51671"/>
    <w:rsid w:val="00B51EEB"/>
    <w:rsid w:val="00B52853"/>
    <w:rsid w:val="00B54BC2"/>
    <w:rsid w:val="00B56B15"/>
    <w:rsid w:val="00B579F9"/>
    <w:rsid w:val="00B60BA6"/>
    <w:rsid w:val="00B61762"/>
    <w:rsid w:val="00B619AB"/>
    <w:rsid w:val="00B63156"/>
    <w:rsid w:val="00B6672F"/>
    <w:rsid w:val="00B678BB"/>
    <w:rsid w:val="00B70A51"/>
    <w:rsid w:val="00B7135D"/>
    <w:rsid w:val="00B72B7C"/>
    <w:rsid w:val="00B72FBC"/>
    <w:rsid w:val="00B74E32"/>
    <w:rsid w:val="00B768FF"/>
    <w:rsid w:val="00B771DF"/>
    <w:rsid w:val="00B77F5B"/>
    <w:rsid w:val="00B81CE5"/>
    <w:rsid w:val="00B81CEE"/>
    <w:rsid w:val="00B81E21"/>
    <w:rsid w:val="00B82685"/>
    <w:rsid w:val="00B82775"/>
    <w:rsid w:val="00B83CB7"/>
    <w:rsid w:val="00B85FC8"/>
    <w:rsid w:val="00B87636"/>
    <w:rsid w:val="00B87CBE"/>
    <w:rsid w:val="00B90F37"/>
    <w:rsid w:val="00B920E1"/>
    <w:rsid w:val="00B92498"/>
    <w:rsid w:val="00B93338"/>
    <w:rsid w:val="00B94D00"/>
    <w:rsid w:val="00B968EB"/>
    <w:rsid w:val="00B96DE1"/>
    <w:rsid w:val="00B971D6"/>
    <w:rsid w:val="00B976CC"/>
    <w:rsid w:val="00BA1EDC"/>
    <w:rsid w:val="00BA280C"/>
    <w:rsid w:val="00BA41DB"/>
    <w:rsid w:val="00BA487B"/>
    <w:rsid w:val="00BA4F80"/>
    <w:rsid w:val="00BA53AB"/>
    <w:rsid w:val="00BA645A"/>
    <w:rsid w:val="00BB0BBA"/>
    <w:rsid w:val="00BB1220"/>
    <w:rsid w:val="00BB1C3F"/>
    <w:rsid w:val="00BB1E84"/>
    <w:rsid w:val="00BB21D8"/>
    <w:rsid w:val="00BB3B7D"/>
    <w:rsid w:val="00BB65E5"/>
    <w:rsid w:val="00BB683F"/>
    <w:rsid w:val="00BB7500"/>
    <w:rsid w:val="00BB7DA2"/>
    <w:rsid w:val="00BC0BBF"/>
    <w:rsid w:val="00BC31A8"/>
    <w:rsid w:val="00BC5355"/>
    <w:rsid w:val="00BC544E"/>
    <w:rsid w:val="00BC57EC"/>
    <w:rsid w:val="00BC6C8B"/>
    <w:rsid w:val="00BD2131"/>
    <w:rsid w:val="00BD2237"/>
    <w:rsid w:val="00BD382B"/>
    <w:rsid w:val="00BD59C7"/>
    <w:rsid w:val="00BD71D3"/>
    <w:rsid w:val="00BE0AB3"/>
    <w:rsid w:val="00BE1249"/>
    <w:rsid w:val="00BE1988"/>
    <w:rsid w:val="00BE22CC"/>
    <w:rsid w:val="00BE3B0A"/>
    <w:rsid w:val="00BE660B"/>
    <w:rsid w:val="00BE792C"/>
    <w:rsid w:val="00BE7BD5"/>
    <w:rsid w:val="00BF0A94"/>
    <w:rsid w:val="00BF1635"/>
    <w:rsid w:val="00BF1B5F"/>
    <w:rsid w:val="00BF241B"/>
    <w:rsid w:val="00BF28C4"/>
    <w:rsid w:val="00BF34F6"/>
    <w:rsid w:val="00BF42E3"/>
    <w:rsid w:val="00BF5F11"/>
    <w:rsid w:val="00C00865"/>
    <w:rsid w:val="00C009D5"/>
    <w:rsid w:val="00C00CA4"/>
    <w:rsid w:val="00C00D1A"/>
    <w:rsid w:val="00C01AB3"/>
    <w:rsid w:val="00C03051"/>
    <w:rsid w:val="00C03912"/>
    <w:rsid w:val="00C03A98"/>
    <w:rsid w:val="00C03D4C"/>
    <w:rsid w:val="00C03DB7"/>
    <w:rsid w:val="00C03E54"/>
    <w:rsid w:val="00C04AC7"/>
    <w:rsid w:val="00C058AD"/>
    <w:rsid w:val="00C0606B"/>
    <w:rsid w:val="00C06A29"/>
    <w:rsid w:val="00C06B18"/>
    <w:rsid w:val="00C06B5A"/>
    <w:rsid w:val="00C07D41"/>
    <w:rsid w:val="00C107D1"/>
    <w:rsid w:val="00C10C16"/>
    <w:rsid w:val="00C111D0"/>
    <w:rsid w:val="00C1137C"/>
    <w:rsid w:val="00C11C1F"/>
    <w:rsid w:val="00C11D20"/>
    <w:rsid w:val="00C12886"/>
    <w:rsid w:val="00C133C4"/>
    <w:rsid w:val="00C13D1E"/>
    <w:rsid w:val="00C14FB7"/>
    <w:rsid w:val="00C15FE4"/>
    <w:rsid w:val="00C1646E"/>
    <w:rsid w:val="00C16EE5"/>
    <w:rsid w:val="00C17859"/>
    <w:rsid w:val="00C21204"/>
    <w:rsid w:val="00C213E2"/>
    <w:rsid w:val="00C21995"/>
    <w:rsid w:val="00C2308F"/>
    <w:rsid w:val="00C23AA8"/>
    <w:rsid w:val="00C23C3B"/>
    <w:rsid w:val="00C2621F"/>
    <w:rsid w:val="00C264A4"/>
    <w:rsid w:val="00C273B3"/>
    <w:rsid w:val="00C273D5"/>
    <w:rsid w:val="00C27691"/>
    <w:rsid w:val="00C30763"/>
    <w:rsid w:val="00C30D75"/>
    <w:rsid w:val="00C3128D"/>
    <w:rsid w:val="00C32A7C"/>
    <w:rsid w:val="00C32AEB"/>
    <w:rsid w:val="00C33543"/>
    <w:rsid w:val="00C34F03"/>
    <w:rsid w:val="00C3545B"/>
    <w:rsid w:val="00C3574D"/>
    <w:rsid w:val="00C35D72"/>
    <w:rsid w:val="00C37C61"/>
    <w:rsid w:val="00C4288A"/>
    <w:rsid w:val="00C42892"/>
    <w:rsid w:val="00C436EA"/>
    <w:rsid w:val="00C43997"/>
    <w:rsid w:val="00C4415B"/>
    <w:rsid w:val="00C44603"/>
    <w:rsid w:val="00C45551"/>
    <w:rsid w:val="00C4659F"/>
    <w:rsid w:val="00C468B0"/>
    <w:rsid w:val="00C470A7"/>
    <w:rsid w:val="00C50758"/>
    <w:rsid w:val="00C513EF"/>
    <w:rsid w:val="00C52769"/>
    <w:rsid w:val="00C528A3"/>
    <w:rsid w:val="00C534AD"/>
    <w:rsid w:val="00C544AE"/>
    <w:rsid w:val="00C54FAD"/>
    <w:rsid w:val="00C57242"/>
    <w:rsid w:val="00C6022F"/>
    <w:rsid w:val="00C62A2B"/>
    <w:rsid w:val="00C634FD"/>
    <w:rsid w:val="00C6387E"/>
    <w:rsid w:val="00C63CF4"/>
    <w:rsid w:val="00C64A3D"/>
    <w:rsid w:val="00C64F5D"/>
    <w:rsid w:val="00C662CE"/>
    <w:rsid w:val="00C73512"/>
    <w:rsid w:val="00C815A6"/>
    <w:rsid w:val="00C818DF"/>
    <w:rsid w:val="00C8214B"/>
    <w:rsid w:val="00C847F6"/>
    <w:rsid w:val="00C8566A"/>
    <w:rsid w:val="00C8686E"/>
    <w:rsid w:val="00C8746E"/>
    <w:rsid w:val="00C87F75"/>
    <w:rsid w:val="00C9073C"/>
    <w:rsid w:val="00C90851"/>
    <w:rsid w:val="00C91C0B"/>
    <w:rsid w:val="00C91E24"/>
    <w:rsid w:val="00C9423D"/>
    <w:rsid w:val="00C954CD"/>
    <w:rsid w:val="00C973F7"/>
    <w:rsid w:val="00CA0750"/>
    <w:rsid w:val="00CA07AA"/>
    <w:rsid w:val="00CA0D5D"/>
    <w:rsid w:val="00CA24E8"/>
    <w:rsid w:val="00CA27B1"/>
    <w:rsid w:val="00CA2B92"/>
    <w:rsid w:val="00CA4E13"/>
    <w:rsid w:val="00CA678E"/>
    <w:rsid w:val="00CA6A49"/>
    <w:rsid w:val="00CA6AF5"/>
    <w:rsid w:val="00CA7DCF"/>
    <w:rsid w:val="00CB0BAE"/>
    <w:rsid w:val="00CB22F0"/>
    <w:rsid w:val="00CB3154"/>
    <w:rsid w:val="00CB5BDF"/>
    <w:rsid w:val="00CB6884"/>
    <w:rsid w:val="00CC09FE"/>
    <w:rsid w:val="00CC1E04"/>
    <w:rsid w:val="00CC3A31"/>
    <w:rsid w:val="00CC4990"/>
    <w:rsid w:val="00CC4B57"/>
    <w:rsid w:val="00CC52F0"/>
    <w:rsid w:val="00CC6DDC"/>
    <w:rsid w:val="00CC7077"/>
    <w:rsid w:val="00CC7B27"/>
    <w:rsid w:val="00CC7CE5"/>
    <w:rsid w:val="00CD122A"/>
    <w:rsid w:val="00CD1A5E"/>
    <w:rsid w:val="00CD3F8F"/>
    <w:rsid w:val="00CD4353"/>
    <w:rsid w:val="00CD5474"/>
    <w:rsid w:val="00CD6092"/>
    <w:rsid w:val="00CE1AD5"/>
    <w:rsid w:val="00CE20DD"/>
    <w:rsid w:val="00CE596D"/>
    <w:rsid w:val="00CE5F15"/>
    <w:rsid w:val="00CE603A"/>
    <w:rsid w:val="00CF14D3"/>
    <w:rsid w:val="00CF166D"/>
    <w:rsid w:val="00CF2835"/>
    <w:rsid w:val="00CF3317"/>
    <w:rsid w:val="00CF33F7"/>
    <w:rsid w:val="00CF43FE"/>
    <w:rsid w:val="00CF4C50"/>
    <w:rsid w:val="00CF4DB2"/>
    <w:rsid w:val="00CF4EB6"/>
    <w:rsid w:val="00CF550F"/>
    <w:rsid w:val="00CF7414"/>
    <w:rsid w:val="00CF78D4"/>
    <w:rsid w:val="00D00BF0"/>
    <w:rsid w:val="00D014B5"/>
    <w:rsid w:val="00D02520"/>
    <w:rsid w:val="00D02E28"/>
    <w:rsid w:val="00D03690"/>
    <w:rsid w:val="00D043A0"/>
    <w:rsid w:val="00D0451F"/>
    <w:rsid w:val="00D05F43"/>
    <w:rsid w:val="00D0677B"/>
    <w:rsid w:val="00D07CEF"/>
    <w:rsid w:val="00D07EAA"/>
    <w:rsid w:val="00D10E7C"/>
    <w:rsid w:val="00D12F38"/>
    <w:rsid w:val="00D16253"/>
    <w:rsid w:val="00D170C6"/>
    <w:rsid w:val="00D176DA"/>
    <w:rsid w:val="00D22EF3"/>
    <w:rsid w:val="00D23004"/>
    <w:rsid w:val="00D234A6"/>
    <w:rsid w:val="00D24C6B"/>
    <w:rsid w:val="00D26375"/>
    <w:rsid w:val="00D263DE"/>
    <w:rsid w:val="00D310B4"/>
    <w:rsid w:val="00D31775"/>
    <w:rsid w:val="00D32F18"/>
    <w:rsid w:val="00D33015"/>
    <w:rsid w:val="00D33531"/>
    <w:rsid w:val="00D3373F"/>
    <w:rsid w:val="00D3409B"/>
    <w:rsid w:val="00D35259"/>
    <w:rsid w:val="00D353A4"/>
    <w:rsid w:val="00D3540E"/>
    <w:rsid w:val="00D3543E"/>
    <w:rsid w:val="00D35FC1"/>
    <w:rsid w:val="00D36EF6"/>
    <w:rsid w:val="00D4082F"/>
    <w:rsid w:val="00D42A42"/>
    <w:rsid w:val="00D43EDC"/>
    <w:rsid w:val="00D46013"/>
    <w:rsid w:val="00D524D4"/>
    <w:rsid w:val="00D52A9C"/>
    <w:rsid w:val="00D52F5E"/>
    <w:rsid w:val="00D536B4"/>
    <w:rsid w:val="00D541A8"/>
    <w:rsid w:val="00D551AA"/>
    <w:rsid w:val="00D5544D"/>
    <w:rsid w:val="00D563BD"/>
    <w:rsid w:val="00D569B6"/>
    <w:rsid w:val="00D56E4E"/>
    <w:rsid w:val="00D62A54"/>
    <w:rsid w:val="00D63052"/>
    <w:rsid w:val="00D63519"/>
    <w:rsid w:val="00D638D2"/>
    <w:rsid w:val="00D646EB"/>
    <w:rsid w:val="00D6478A"/>
    <w:rsid w:val="00D64E6E"/>
    <w:rsid w:val="00D66A56"/>
    <w:rsid w:val="00D66ABF"/>
    <w:rsid w:val="00D66F7E"/>
    <w:rsid w:val="00D67540"/>
    <w:rsid w:val="00D675FD"/>
    <w:rsid w:val="00D67C46"/>
    <w:rsid w:val="00D701B4"/>
    <w:rsid w:val="00D70E1D"/>
    <w:rsid w:val="00D7127F"/>
    <w:rsid w:val="00D713DD"/>
    <w:rsid w:val="00D72EBD"/>
    <w:rsid w:val="00D739B6"/>
    <w:rsid w:val="00D73DCA"/>
    <w:rsid w:val="00D7590D"/>
    <w:rsid w:val="00D75D43"/>
    <w:rsid w:val="00D802F0"/>
    <w:rsid w:val="00D8167C"/>
    <w:rsid w:val="00D82000"/>
    <w:rsid w:val="00D82BD1"/>
    <w:rsid w:val="00D82E91"/>
    <w:rsid w:val="00D83364"/>
    <w:rsid w:val="00D836C1"/>
    <w:rsid w:val="00D836FE"/>
    <w:rsid w:val="00D84D74"/>
    <w:rsid w:val="00D85816"/>
    <w:rsid w:val="00D86E74"/>
    <w:rsid w:val="00D87D62"/>
    <w:rsid w:val="00D902F3"/>
    <w:rsid w:val="00D911A2"/>
    <w:rsid w:val="00D912F2"/>
    <w:rsid w:val="00D91B2C"/>
    <w:rsid w:val="00D9276A"/>
    <w:rsid w:val="00D9282D"/>
    <w:rsid w:val="00D92E3F"/>
    <w:rsid w:val="00D93380"/>
    <w:rsid w:val="00D94033"/>
    <w:rsid w:val="00D94531"/>
    <w:rsid w:val="00D969B3"/>
    <w:rsid w:val="00D96ECA"/>
    <w:rsid w:val="00D96ECF"/>
    <w:rsid w:val="00D97429"/>
    <w:rsid w:val="00D977C1"/>
    <w:rsid w:val="00DA1028"/>
    <w:rsid w:val="00DA112D"/>
    <w:rsid w:val="00DA1C5B"/>
    <w:rsid w:val="00DA1FED"/>
    <w:rsid w:val="00DA5316"/>
    <w:rsid w:val="00DA5D3E"/>
    <w:rsid w:val="00DA5DFC"/>
    <w:rsid w:val="00DA6B69"/>
    <w:rsid w:val="00DA6C49"/>
    <w:rsid w:val="00DA7257"/>
    <w:rsid w:val="00DA7C0F"/>
    <w:rsid w:val="00DB0526"/>
    <w:rsid w:val="00DB0847"/>
    <w:rsid w:val="00DB0B42"/>
    <w:rsid w:val="00DB1034"/>
    <w:rsid w:val="00DB19AB"/>
    <w:rsid w:val="00DB29B6"/>
    <w:rsid w:val="00DB2DFA"/>
    <w:rsid w:val="00DB302A"/>
    <w:rsid w:val="00DB43D8"/>
    <w:rsid w:val="00DB4825"/>
    <w:rsid w:val="00DB49C7"/>
    <w:rsid w:val="00DB4B1C"/>
    <w:rsid w:val="00DB527E"/>
    <w:rsid w:val="00DB79E0"/>
    <w:rsid w:val="00DC0490"/>
    <w:rsid w:val="00DC06E8"/>
    <w:rsid w:val="00DC0D57"/>
    <w:rsid w:val="00DC1963"/>
    <w:rsid w:val="00DC19A0"/>
    <w:rsid w:val="00DC1BA0"/>
    <w:rsid w:val="00DC2C69"/>
    <w:rsid w:val="00DC32EE"/>
    <w:rsid w:val="00DC49EE"/>
    <w:rsid w:val="00DC4EE4"/>
    <w:rsid w:val="00DC61A0"/>
    <w:rsid w:val="00DC7330"/>
    <w:rsid w:val="00DC7798"/>
    <w:rsid w:val="00DD00FA"/>
    <w:rsid w:val="00DD0BAC"/>
    <w:rsid w:val="00DD1192"/>
    <w:rsid w:val="00DD1A74"/>
    <w:rsid w:val="00DD31FC"/>
    <w:rsid w:val="00DD469D"/>
    <w:rsid w:val="00DD5287"/>
    <w:rsid w:val="00DD5B0E"/>
    <w:rsid w:val="00DD733D"/>
    <w:rsid w:val="00DE247E"/>
    <w:rsid w:val="00DE3AB0"/>
    <w:rsid w:val="00DE54A1"/>
    <w:rsid w:val="00DE565C"/>
    <w:rsid w:val="00DE5D8B"/>
    <w:rsid w:val="00DE6A96"/>
    <w:rsid w:val="00DE7185"/>
    <w:rsid w:val="00DE75A1"/>
    <w:rsid w:val="00DF0655"/>
    <w:rsid w:val="00DF0DF2"/>
    <w:rsid w:val="00DF15D5"/>
    <w:rsid w:val="00DF1BDB"/>
    <w:rsid w:val="00DF1E7A"/>
    <w:rsid w:val="00DF7697"/>
    <w:rsid w:val="00E00066"/>
    <w:rsid w:val="00E0098E"/>
    <w:rsid w:val="00E014A5"/>
    <w:rsid w:val="00E03C3E"/>
    <w:rsid w:val="00E12FFC"/>
    <w:rsid w:val="00E14247"/>
    <w:rsid w:val="00E1477D"/>
    <w:rsid w:val="00E14E19"/>
    <w:rsid w:val="00E150FB"/>
    <w:rsid w:val="00E15B99"/>
    <w:rsid w:val="00E16DB5"/>
    <w:rsid w:val="00E20775"/>
    <w:rsid w:val="00E21247"/>
    <w:rsid w:val="00E21933"/>
    <w:rsid w:val="00E232C3"/>
    <w:rsid w:val="00E2496F"/>
    <w:rsid w:val="00E271CB"/>
    <w:rsid w:val="00E2792E"/>
    <w:rsid w:val="00E27F2C"/>
    <w:rsid w:val="00E3009A"/>
    <w:rsid w:val="00E30305"/>
    <w:rsid w:val="00E3097B"/>
    <w:rsid w:val="00E30F2C"/>
    <w:rsid w:val="00E3103A"/>
    <w:rsid w:val="00E32E34"/>
    <w:rsid w:val="00E33E6D"/>
    <w:rsid w:val="00E3402E"/>
    <w:rsid w:val="00E355F3"/>
    <w:rsid w:val="00E374C7"/>
    <w:rsid w:val="00E37ED0"/>
    <w:rsid w:val="00E409A7"/>
    <w:rsid w:val="00E40AE5"/>
    <w:rsid w:val="00E43BC8"/>
    <w:rsid w:val="00E44B16"/>
    <w:rsid w:val="00E45250"/>
    <w:rsid w:val="00E45EA2"/>
    <w:rsid w:val="00E46656"/>
    <w:rsid w:val="00E46E50"/>
    <w:rsid w:val="00E4784C"/>
    <w:rsid w:val="00E504D5"/>
    <w:rsid w:val="00E50627"/>
    <w:rsid w:val="00E50B89"/>
    <w:rsid w:val="00E50C4E"/>
    <w:rsid w:val="00E521F7"/>
    <w:rsid w:val="00E52A14"/>
    <w:rsid w:val="00E52D6D"/>
    <w:rsid w:val="00E536CB"/>
    <w:rsid w:val="00E53806"/>
    <w:rsid w:val="00E53A39"/>
    <w:rsid w:val="00E5400A"/>
    <w:rsid w:val="00E54551"/>
    <w:rsid w:val="00E54A76"/>
    <w:rsid w:val="00E55B45"/>
    <w:rsid w:val="00E55F65"/>
    <w:rsid w:val="00E564DD"/>
    <w:rsid w:val="00E56DD2"/>
    <w:rsid w:val="00E601C2"/>
    <w:rsid w:val="00E60483"/>
    <w:rsid w:val="00E61AF3"/>
    <w:rsid w:val="00E62FBD"/>
    <w:rsid w:val="00E63729"/>
    <w:rsid w:val="00E65394"/>
    <w:rsid w:val="00E6563B"/>
    <w:rsid w:val="00E65DAC"/>
    <w:rsid w:val="00E662A9"/>
    <w:rsid w:val="00E70474"/>
    <w:rsid w:val="00E70567"/>
    <w:rsid w:val="00E70D96"/>
    <w:rsid w:val="00E72875"/>
    <w:rsid w:val="00E73373"/>
    <w:rsid w:val="00E742D7"/>
    <w:rsid w:val="00E74C80"/>
    <w:rsid w:val="00E74CC1"/>
    <w:rsid w:val="00E765A9"/>
    <w:rsid w:val="00E80DD6"/>
    <w:rsid w:val="00E82AAD"/>
    <w:rsid w:val="00E83E29"/>
    <w:rsid w:val="00E83EFA"/>
    <w:rsid w:val="00E846A3"/>
    <w:rsid w:val="00E86593"/>
    <w:rsid w:val="00E866AB"/>
    <w:rsid w:val="00E86B15"/>
    <w:rsid w:val="00E8717F"/>
    <w:rsid w:val="00E91C15"/>
    <w:rsid w:val="00E92011"/>
    <w:rsid w:val="00E9261F"/>
    <w:rsid w:val="00E92716"/>
    <w:rsid w:val="00E945FE"/>
    <w:rsid w:val="00E94871"/>
    <w:rsid w:val="00E9560D"/>
    <w:rsid w:val="00E95EA9"/>
    <w:rsid w:val="00E963CE"/>
    <w:rsid w:val="00EA2AB3"/>
    <w:rsid w:val="00EA3418"/>
    <w:rsid w:val="00EA341C"/>
    <w:rsid w:val="00EA3CA8"/>
    <w:rsid w:val="00EA4A69"/>
    <w:rsid w:val="00EB0011"/>
    <w:rsid w:val="00EB041B"/>
    <w:rsid w:val="00EB1665"/>
    <w:rsid w:val="00EB1997"/>
    <w:rsid w:val="00EB247A"/>
    <w:rsid w:val="00EB3030"/>
    <w:rsid w:val="00EB31AA"/>
    <w:rsid w:val="00EB363B"/>
    <w:rsid w:val="00EB62B7"/>
    <w:rsid w:val="00EB6482"/>
    <w:rsid w:val="00EB6B75"/>
    <w:rsid w:val="00EB7355"/>
    <w:rsid w:val="00EB790D"/>
    <w:rsid w:val="00EC03FA"/>
    <w:rsid w:val="00EC0A0F"/>
    <w:rsid w:val="00EC1720"/>
    <w:rsid w:val="00EC288E"/>
    <w:rsid w:val="00EC3CC1"/>
    <w:rsid w:val="00EC4442"/>
    <w:rsid w:val="00EC5232"/>
    <w:rsid w:val="00EC5905"/>
    <w:rsid w:val="00EC61D8"/>
    <w:rsid w:val="00EC66EC"/>
    <w:rsid w:val="00EC771F"/>
    <w:rsid w:val="00EC7819"/>
    <w:rsid w:val="00ED0BB9"/>
    <w:rsid w:val="00ED110F"/>
    <w:rsid w:val="00ED17A1"/>
    <w:rsid w:val="00ED17C7"/>
    <w:rsid w:val="00ED2928"/>
    <w:rsid w:val="00ED2B00"/>
    <w:rsid w:val="00ED332F"/>
    <w:rsid w:val="00ED3765"/>
    <w:rsid w:val="00ED467C"/>
    <w:rsid w:val="00ED4D53"/>
    <w:rsid w:val="00ED7631"/>
    <w:rsid w:val="00EE1D92"/>
    <w:rsid w:val="00EE2077"/>
    <w:rsid w:val="00EE2CDB"/>
    <w:rsid w:val="00EE2CDF"/>
    <w:rsid w:val="00EE3118"/>
    <w:rsid w:val="00EE4633"/>
    <w:rsid w:val="00EE6694"/>
    <w:rsid w:val="00EF0DCB"/>
    <w:rsid w:val="00EF0E16"/>
    <w:rsid w:val="00EF13BE"/>
    <w:rsid w:val="00EF3807"/>
    <w:rsid w:val="00EF4B1B"/>
    <w:rsid w:val="00EF4B6E"/>
    <w:rsid w:val="00EF6B7F"/>
    <w:rsid w:val="00EF7170"/>
    <w:rsid w:val="00EF7C04"/>
    <w:rsid w:val="00EF7D9E"/>
    <w:rsid w:val="00EF7FB2"/>
    <w:rsid w:val="00F00A0E"/>
    <w:rsid w:val="00F01961"/>
    <w:rsid w:val="00F02E2E"/>
    <w:rsid w:val="00F039DE"/>
    <w:rsid w:val="00F03FEF"/>
    <w:rsid w:val="00F04024"/>
    <w:rsid w:val="00F049D7"/>
    <w:rsid w:val="00F0626A"/>
    <w:rsid w:val="00F0732A"/>
    <w:rsid w:val="00F105E0"/>
    <w:rsid w:val="00F11D49"/>
    <w:rsid w:val="00F13C87"/>
    <w:rsid w:val="00F14297"/>
    <w:rsid w:val="00F14CAC"/>
    <w:rsid w:val="00F151AB"/>
    <w:rsid w:val="00F15A3B"/>
    <w:rsid w:val="00F15D71"/>
    <w:rsid w:val="00F15DC5"/>
    <w:rsid w:val="00F15FA0"/>
    <w:rsid w:val="00F1687A"/>
    <w:rsid w:val="00F1767D"/>
    <w:rsid w:val="00F17D0B"/>
    <w:rsid w:val="00F20F90"/>
    <w:rsid w:val="00F2125C"/>
    <w:rsid w:val="00F22759"/>
    <w:rsid w:val="00F22B23"/>
    <w:rsid w:val="00F23D5E"/>
    <w:rsid w:val="00F24EF8"/>
    <w:rsid w:val="00F25DAB"/>
    <w:rsid w:val="00F26331"/>
    <w:rsid w:val="00F26342"/>
    <w:rsid w:val="00F2646F"/>
    <w:rsid w:val="00F27710"/>
    <w:rsid w:val="00F327B2"/>
    <w:rsid w:val="00F333FE"/>
    <w:rsid w:val="00F36517"/>
    <w:rsid w:val="00F40F40"/>
    <w:rsid w:val="00F41657"/>
    <w:rsid w:val="00F447CA"/>
    <w:rsid w:val="00F46AE5"/>
    <w:rsid w:val="00F479A6"/>
    <w:rsid w:val="00F47B2D"/>
    <w:rsid w:val="00F517D6"/>
    <w:rsid w:val="00F5257C"/>
    <w:rsid w:val="00F5357E"/>
    <w:rsid w:val="00F53774"/>
    <w:rsid w:val="00F537EF"/>
    <w:rsid w:val="00F53ED7"/>
    <w:rsid w:val="00F5490C"/>
    <w:rsid w:val="00F56219"/>
    <w:rsid w:val="00F56509"/>
    <w:rsid w:val="00F56565"/>
    <w:rsid w:val="00F574EE"/>
    <w:rsid w:val="00F60004"/>
    <w:rsid w:val="00F60623"/>
    <w:rsid w:val="00F60DF9"/>
    <w:rsid w:val="00F61D26"/>
    <w:rsid w:val="00F6221E"/>
    <w:rsid w:val="00F649F4"/>
    <w:rsid w:val="00F64B7B"/>
    <w:rsid w:val="00F67211"/>
    <w:rsid w:val="00F7350A"/>
    <w:rsid w:val="00F73743"/>
    <w:rsid w:val="00F752B7"/>
    <w:rsid w:val="00F75826"/>
    <w:rsid w:val="00F7586A"/>
    <w:rsid w:val="00F75B45"/>
    <w:rsid w:val="00F75D7F"/>
    <w:rsid w:val="00F7608D"/>
    <w:rsid w:val="00F7750D"/>
    <w:rsid w:val="00F809CF"/>
    <w:rsid w:val="00F80B8A"/>
    <w:rsid w:val="00F815A6"/>
    <w:rsid w:val="00F8356C"/>
    <w:rsid w:val="00F8390E"/>
    <w:rsid w:val="00F8399F"/>
    <w:rsid w:val="00F84B4F"/>
    <w:rsid w:val="00F871FC"/>
    <w:rsid w:val="00F87CC7"/>
    <w:rsid w:val="00F90E9E"/>
    <w:rsid w:val="00F92073"/>
    <w:rsid w:val="00F92C2D"/>
    <w:rsid w:val="00F9342A"/>
    <w:rsid w:val="00F947B5"/>
    <w:rsid w:val="00F963C6"/>
    <w:rsid w:val="00F96856"/>
    <w:rsid w:val="00F96B31"/>
    <w:rsid w:val="00F971A2"/>
    <w:rsid w:val="00F974FF"/>
    <w:rsid w:val="00FA09AB"/>
    <w:rsid w:val="00FA13B4"/>
    <w:rsid w:val="00FA2491"/>
    <w:rsid w:val="00FA2F6D"/>
    <w:rsid w:val="00FA2FC1"/>
    <w:rsid w:val="00FA3431"/>
    <w:rsid w:val="00FA3710"/>
    <w:rsid w:val="00FA3B9B"/>
    <w:rsid w:val="00FA3F3F"/>
    <w:rsid w:val="00FA685A"/>
    <w:rsid w:val="00FA6E93"/>
    <w:rsid w:val="00FA74F7"/>
    <w:rsid w:val="00FB0302"/>
    <w:rsid w:val="00FB0475"/>
    <w:rsid w:val="00FB0C5F"/>
    <w:rsid w:val="00FB4367"/>
    <w:rsid w:val="00FB5056"/>
    <w:rsid w:val="00FB53BD"/>
    <w:rsid w:val="00FB5E22"/>
    <w:rsid w:val="00FB603D"/>
    <w:rsid w:val="00FB7608"/>
    <w:rsid w:val="00FC102B"/>
    <w:rsid w:val="00FC2BE2"/>
    <w:rsid w:val="00FC3149"/>
    <w:rsid w:val="00FC3869"/>
    <w:rsid w:val="00FC56F5"/>
    <w:rsid w:val="00FC7618"/>
    <w:rsid w:val="00FD06E5"/>
    <w:rsid w:val="00FD0F88"/>
    <w:rsid w:val="00FD2F46"/>
    <w:rsid w:val="00FD403D"/>
    <w:rsid w:val="00FD696B"/>
    <w:rsid w:val="00FD7849"/>
    <w:rsid w:val="00FE077D"/>
    <w:rsid w:val="00FE1AD6"/>
    <w:rsid w:val="00FE2FE2"/>
    <w:rsid w:val="00FE3AD4"/>
    <w:rsid w:val="00FE4991"/>
    <w:rsid w:val="00FE54D7"/>
    <w:rsid w:val="00FE59FE"/>
    <w:rsid w:val="00FE63C7"/>
    <w:rsid w:val="00FE701F"/>
    <w:rsid w:val="00FE742A"/>
    <w:rsid w:val="00FE78EF"/>
    <w:rsid w:val="00FF12A3"/>
    <w:rsid w:val="00FF548A"/>
    <w:rsid w:val="00FF73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B5D12"/>
  <w15:docId w15:val="{B9E98DD8-95C8-4193-BD83-491F9F3A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2"/>
    <w:lsdException w:name="heading 4" w:uiPriority="2"/>
    <w:lsdException w:name="heading 5" w:uiPriority="2"/>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iPriority="4"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lsdException w:name="Salutation" w:semiHidden="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2"/>
    <w:qFormat/>
    <w:rsid w:val="00C2621F"/>
    <w:pPr>
      <w:spacing w:after="240" w:line="320" w:lineRule="exact"/>
      <w:jc w:val="both"/>
    </w:pPr>
  </w:style>
  <w:style w:type="paragraph" w:styleId="Heading1">
    <w:name w:val="heading 1"/>
    <w:basedOn w:val="Normal"/>
    <w:next w:val="Normal"/>
    <w:link w:val="Heading1Char"/>
    <w:qFormat/>
    <w:rsid w:val="00056DA6"/>
    <w:pPr>
      <w:keepNext/>
      <w:spacing w:line="320" w:lineRule="atLeast"/>
      <w:outlineLvl w:val="0"/>
    </w:pPr>
    <w:rPr>
      <w:rFonts w:cs="Arial"/>
      <w:b/>
      <w:szCs w:val="20"/>
    </w:rPr>
  </w:style>
  <w:style w:type="paragraph" w:styleId="Heading2">
    <w:name w:val="heading 2"/>
    <w:basedOn w:val="Normal"/>
    <w:next w:val="Normal"/>
    <w:link w:val="Heading2Char"/>
    <w:qFormat/>
    <w:rsid w:val="00056DA6"/>
    <w:pPr>
      <w:spacing w:line="320" w:lineRule="atLeast"/>
      <w:outlineLvl w:val="1"/>
    </w:pPr>
    <w:rPr>
      <w:i/>
    </w:rPr>
  </w:style>
  <w:style w:type="paragraph" w:styleId="Heading3">
    <w:name w:val="heading 3"/>
    <w:basedOn w:val="Normal"/>
    <w:next w:val="Normal"/>
    <w:link w:val="Heading3Char"/>
    <w:uiPriority w:val="2"/>
    <w:semiHidden/>
    <w:rsid w:val="007D57B9"/>
    <w:pPr>
      <w:tabs>
        <w:tab w:val="left" w:pos="1276"/>
        <w:tab w:val="left" w:pos="2410"/>
      </w:tabs>
      <w:outlineLvl w:val="2"/>
    </w:pPr>
  </w:style>
  <w:style w:type="paragraph" w:styleId="Heading4">
    <w:name w:val="heading 4"/>
    <w:basedOn w:val="Normal"/>
    <w:next w:val="Normal"/>
    <w:uiPriority w:val="2"/>
    <w:semiHidden/>
    <w:rsid w:val="007D57B9"/>
    <w:pPr>
      <w:tabs>
        <w:tab w:val="left" w:pos="1276"/>
        <w:tab w:val="left" w:pos="1843"/>
      </w:tabs>
      <w:outlineLvl w:val="3"/>
    </w:pPr>
  </w:style>
  <w:style w:type="paragraph" w:styleId="Heading5">
    <w:name w:val="heading 5"/>
    <w:basedOn w:val="Normal"/>
    <w:next w:val="Normal"/>
    <w:uiPriority w:val="2"/>
    <w:semiHidden/>
    <w:rsid w:val="007D57B9"/>
    <w:pPr>
      <w:tabs>
        <w:tab w:val="left" w:pos="851"/>
        <w:tab w:val="left" w:pos="1276"/>
        <w:tab w:val="left" w:pos="1701"/>
        <w:tab w:val="left" w:pos="1843"/>
        <w:tab w:val="left" w:pos="2410"/>
        <w:tab w:val="left" w:pos="2552"/>
      </w:tabs>
      <w:outlineLvl w:val="4"/>
    </w:pPr>
  </w:style>
  <w:style w:type="paragraph" w:styleId="Heading6">
    <w:name w:val="heading 6"/>
    <w:aliases w:val="H5"/>
    <w:basedOn w:val="Normal"/>
    <w:next w:val="Normal"/>
    <w:uiPriority w:val="99"/>
    <w:qFormat/>
    <w:rsid w:val="007D57B9"/>
    <w:pPr>
      <w:numPr>
        <w:ilvl w:val="5"/>
        <w:numId w:val="2"/>
      </w:numPr>
      <w:tabs>
        <w:tab w:val="left" w:pos="851"/>
        <w:tab w:val="left" w:pos="1276"/>
        <w:tab w:val="left" w:pos="1701"/>
        <w:tab w:val="left" w:pos="1843"/>
        <w:tab w:val="left" w:pos="2410"/>
        <w:tab w:val="left" w:pos="2552"/>
      </w:tabs>
      <w:outlineLvl w:val="5"/>
    </w:pPr>
  </w:style>
  <w:style w:type="paragraph" w:styleId="Heading7">
    <w:name w:val="heading 7"/>
    <w:aliases w:val="H6"/>
    <w:basedOn w:val="Normal"/>
    <w:next w:val="Normal"/>
    <w:uiPriority w:val="99"/>
    <w:qFormat/>
    <w:rsid w:val="00845E57"/>
    <w:pPr>
      <w:numPr>
        <w:ilvl w:val="6"/>
        <w:numId w:val="2"/>
      </w:numPr>
      <w:tabs>
        <w:tab w:val="left" w:pos="851"/>
        <w:tab w:val="left" w:pos="1701"/>
        <w:tab w:val="left" w:pos="2552"/>
      </w:tabs>
      <w:outlineLvl w:val="6"/>
    </w:pPr>
  </w:style>
  <w:style w:type="paragraph" w:styleId="Heading8">
    <w:name w:val="heading 8"/>
    <w:basedOn w:val="Normal"/>
    <w:next w:val="Normal"/>
    <w:uiPriority w:val="99"/>
    <w:qFormat/>
    <w:rsid w:val="00845E57"/>
    <w:pPr>
      <w:numPr>
        <w:ilvl w:val="7"/>
        <w:numId w:val="2"/>
      </w:numPr>
      <w:tabs>
        <w:tab w:val="left" w:pos="851"/>
        <w:tab w:val="left" w:pos="1701"/>
        <w:tab w:val="left" w:pos="2552"/>
      </w:tabs>
      <w:outlineLvl w:val="7"/>
    </w:pPr>
  </w:style>
  <w:style w:type="paragraph" w:styleId="Heading9">
    <w:name w:val="heading 9"/>
    <w:basedOn w:val="Normal"/>
    <w:next w:val="Normal"/>
    <w:uiPriority w:val="99"/>
    <w:qFormat/>
    <w:rsid w:val="00845E57"/>
    <w:pPr>
      <w:numPr>
        <w:ilvl w:val="8"/>
        <w:numId w:val="2"/>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LBlackWhite">
    <w:name w:val="AL Black &amp; White"/>
    <w:basedOn w:val="TableNormal"/>
    <w:rsid w:val="00DB4B1C"/>
    <w:pPr>
      <w:spacing w:before="120" w:after="230" w:line="230" w:lineRule="atLeast"/>
    </w:pPr>
    <w:rPr>
      <w:rFonts w:eastAsia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4991"/>
    <w:pPr>
      <w:tabs>
        <w:tab w:val="center" w:pos="4153"/>
        <w:tab w:val="right" w:pos="8306"/>
      </w:tabs>
      <w:spacing w:after="0" w:line="240" w:lineRule="auto"/>
    </w:pPr>
    <w:rPr>
      <w:sz w:val="16"/>
    </w:rPr>
  </w:style>
  <w:style w:type="paragraph" w:styleId="Header">
    <w:name w:val="header"/>
    <w:basedOn w:val="Normal"/>
    <w:link w:val="HeaderChar"/>
    <w:rsid w:val="00BB21D8"/>
    <w:pPr>
      <w:spacing w:after="0" w:line="240" w:lineRule="auto"/>
      <w:jc w:val="left"/>
    </w:pPr>
  </w:style>
  <w:style w:type="paragraph" w:styleId="TOC1">
    <w:name w:val="toc 1"/>
    <w:basedOn w:val="Normal"/>
    <w:next w:val="Normal"/>
    <w:semiHidden/>
    <w:rsid w:val="00BF34F6"/>
    <w:pPr>
      <w:tabs>
        <w:tab w:val="left" w:pos="720"/>
        <w:tab w:val="right" w:pos="9547"/>
      </w:tabs>
      <w:spacing w:line="280" w:lineRule="atLeast"/>
      <w:ind w:left="720" w:right="893" w:hanging="720"/>
    </w:pPr>
  </w:style>
  <w:style w:type="paragraph" w:customStyle="1" w:styleId="SubHeading">
    <w:name w:val="SubHeading"/>
    <w:basedOn w:val="Normal"/>
    <w:next w:val="Normal"/>
    <w:uiPriority w:val="3"/>
    <w:semiHidden/>
    <w:rsid w:val="007D57B9"/>
    <w:pPr>
      <w:keepNext/>
      <w:keepLines/>
      <w:tabs>
        <w:tab w:val="left" w:pos="709"/>
        <w:tab w:val="left" w:pos="1276"/>
        <w:tab w:val="left" w:pos="1843"/>
        <w:tab w:val="left" w:pos="2410"/>
      </w:tabs>
    </w:pPr>
    <w:rPr>
      <w:b/>
    </w:rPr>
  </w:style>
  <w:style w:type="numbering" w:customStyle="1" w:styleId="NumStyleCourt">
    <w:name w:val="NumStyleCourt"/>
    <w:rsid w:val="00845E57"/>
    <w:pPr>
      <w:numPr>
        <w:numId w:val="1"/>
      </w:numPr>
    </w:pPr>
  </w:style>
  <w:style w:type="paragraph" w:styleId="BalloonText">
    <w:name w:val="Balloon Text"/>
    <w:basedOn w:val="Normal"/>
    <w:link w:val="BalloonTextChar"/>
    <w:semiHidden/>
    <w:rsid w:val="005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17C7"/>
    <w:rPr>
      <w:rFonts w:ascii="Tahoma" w:hAnsi="Tahoma" w:cs="Tahoma"/>
      <w:sz w:val="16"/>
      <w:szCs w:val="16"/>
    </w:rPr>
  </w:style>
  <w:style w:type="paragraph" w:styleId="FootnoteText">
    <w:name w:val="footnote text"/>
    <w:basedOn w:val="Normal"/>
    <w:link w:val="FootnoteTextChar"/>
    <w:uiPriority w:val="1"/>
    <w:qFormat/>
    <w:rsid w:val="00341A42"/>
    <w:pPr>
      <w:spacing w:after="120" w:line="240" w:lineRule="exact"/>
    </w:pPr>
    <w:rPr>
      <w:sz w:val="16"/>
      <w:szCs w:val="20"/>
    </w:rPr>
  </w:style>
  <w:style w:type="character" w:customStyle="1" w:styleId="FootnoteTextChar">
    <w:name w:val="Footnote Text Char"/>
    <w:basedOn w:val="DefaultParagraphFont"/>
    <w:link w:val="FootnoteText"/>
    <w:uiPriority w:val="1"/>
    <w:rsid w:val="00341A42"/>
    <w:rPr>
      <w:sz w:val="16"/>
      <w:szCs w:val="20"/>
    </w:rPr>
  </w:style>
  <w:style w:type="character" w:styleId="FootnoteReference">
    <w:name w:val="footnote reference"/>
    <w:basedOn w:val="DefaultParagraphFont"/>
    <w:uiPriority w:val="1"/>
    <w:rsid w:val="007071BA"/>
    <w:rPr>
      <w:vertAlign w:val="superscript"/>
    </w:rPr>
  </w:style>
  <w:style w:type="character" w:styleId="Emphasis">
    <w:name w:val="Emphasis"/>
    <w:basedOn w:val="DefaultParagraphFont"/>
    <w:uiPriority w:val="20"/>
    <w:qFormat/>
    <w:rsid w:val="007071BA"/>
    <w:rPr>
      <w:i/>
      <w:iCs/>
    </w:rPr>
  </w:style>
  <w:style w:type="character" w:customStyle="1" w:styleId="Heading2Char">
    <w:name w:val="Heading 2 Char"/>
    <w:basedOn w:val="DefaultParagraphFont"/>
    <w:link w:val="Heading2"/>
    <w:rsid w:val="00056DA6"/>
    <w:rPr>
      <w:i/>
    </w:rPr>
  </w:style>
  <w:style w:type="character" w:customStyle="1" w:styleId="Heading3Char">
    <w:name w:val="Heading 3 Char"/>
    <w:basedOn w:val="DefaultParagraphFont"/>
    <w:link w:val="Heading3"/>
    <w:uiPriority w:val="2"/>
    <w:semiHidden/>
    <w:rsid w:val="002F0D14"/>
    <w:rPr>
      <w:sz w:val="20"/>
    </w:rPr>
  </w:style>
  <w:style w:type="table" w:customStyle="1" w:styleId="ALStyle1Black">
    <w:name w:val="AL Style1 Black"/>
    <w:basedOn w:val="TableNormal"/>
    <w:uiPriority w:val="99"/>
    <w:rsid w:val="00DB4B1C"/>
    <w:pPr>
      <w:spacing w:before="120" w:after="230" w:line="230" w:lineRule="atLeast"/>
    </w:pPr>
    <w:rPr>
      <w:rFonts w:eastAsia="Calibri" w:cstheme="minorBidi"/>
      <w:sz w:val="20"/>
      <w:szCs w:val="20"/>
      <w:lang w:eastAsia="en-US"/>
    </w:rPr>
    <w:tblPr>
      <w:tblStyleRowBandSize w:val="1"/>
      <w:tblInd w:w="0" w:type="nil"/>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tcPr>
      <w:vAlign w:val="center"/>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firstCol">
      <w:rPr>
        <w:b/>
      </w:rPr>
    </w:tblStylePr>
  </w:style>
  <w:style w:type="character" w:customStyle="1" w:styleId="FooterChar">
    <w:name w:val="Footer Char"/>
    <w:basedOn w:val="DefaultParagraphFont"/>
    <w:link w:val="Footer"/>
    <w:uiPriority w:val="99"/>
    <w:rsid w:val="0077040A"/>
    <w:rPr>
      <w:sz w:val="16"/>
    </w:rPr>
  </w:style>
  <w:style w:type="character" w:customStyle="1" w:styleId="HeaderChar">
    <w:name w:val="Header Char"/>
    <w:basedOn w:val="DefaultParagraphFont"/>
    <w:link w:val="Header"/>
    <w:uiPriority w:val="99"/>
    <w:rsid w:val="00BB21D8"/>
    <w:rPr>
      <w:sz w:val="20"/>
    </w:rPr>
  </w:style>
  <w:style w:type="paragraph" w:customStyle="1" w:styleId="Level1">
    <w:name w:val="Level 1"/>
    <w:basedOn w:val="Normal"/>
    <w:link w:val="Level1Char"/>
    <w:uiPriority w:val="99"/>
    <w:qFormat/>
    <w:rsid w:val="00056DA6"/>
    <w:pPr>
      <w:numPr>
        <w:numId w:val="2"/>
      </w:numPr>
      <w:spacing w:line="320" w:lineRule="atLeast"/>
    </w:pPr>
    <w:rPr>
      <w:rFonts w:cs="Arial"/>
      <w:szCs w:val="20"/>
    </w:rPr>
  </w:style>
  <w:style w:type="paragraph" w:customStyle="1" w:styleId="Level2">
    <w:name w:val="Level 2"/>
    <w:basedOn w:val="Level1"/>
    <w:uiPriority w:val="99"/>
    <w:qFormat/>
    <w:rsid w:val="005C75FC"/>
    <w:pPr>
      <w:numPr>
        <w:ilvl w:val="1"/>
      </w:numPr>
    </w:pPr>
    <w:rPr>
      <w:lang w:val="en"/>
    </w:rPr>
  </w:style>
  <w:style w:type="paragraph" w:styleId="Quote">
    <w:name w:val="Quote"/>
    <w:aliases w:val="Quote L1"/>
    <w:basedOn w:val="Normal"/>
    <w:next w:val="Normal"/>
    <w:link w:val="QuoteChar"/>
    <w:qFormat/>
    <w:rsid w:val="00086BC6"/>
    <w:pPr>
      <w:spacing w:line="240" w:lineRule="auto"/>
      <w:ind w:left="1361" w:right="1361"/>
    </w:pPr>
    <w:rPr>
      <w:rFonts w:cs="Arial"/>
      <w:szCs w:val="18"/>
    </w:rPr>
  </w:style>
  <w:style w:type="character" w:customStyle="1" w:styleId="QuoteChar">
    <w:name w:val="Quote Char"/>
    <w:aliases w:val="Quote L1 Char"/>
    <w:basedOn w:val="DefaultParagraphFont"/>
    <w:link w:val="Quote"/>
    <w:rsid w:val="00086BC6"/>
    <w:rPr>
      <w:rFonts w:cs="Arial"/>
      <w:sz w:val="20"/>
      <w:szCs w:val="18"/>
    </w:rPr>
  </w:style>
  <w:style w:type="paragraph" w:styleId="Title">
    <w:name w:val="Title"/>
    <w:basedOn w:val="Normal"/>
    <w:next w:val="Normal"/>
    <w:link w:val="TitleChar"/>
    <w:qFormat/>
    <w:rsid w:val="009A615E"/>
    <w:pPr>
      <w:spacing w:before="240" w:line="240" w:lineRule="auto"/>
    </w:pPr>
    <w:rPr>
      <w:b/>
      <w:szCs w:val="20"/>
    </w:rPr>
  </w:style>
  <w:style w:type="character" w:customStyle="1" w:styleId="TitleChar">
    <w:name w:val="Title Char"/>
    <w:basedOn w:val="DefaultParagraphFont"/>
    <w:link w:val="Title"/>
    <w:rsid w:val="009A615E"/>
    <w:rPr>
      <w:b/>
      <w:szCs w:val="20"/>
    </w:rPr>
  </w:style>
  <w:style w:type="paragraph" w:styleId="Date">
    <w:name w:val="Date"/>
    <w:basedOn w:val="Normal"/>
    <w:next w:val="Normal"/>
    <w:link w:val="DateChar"/>
    <w:uiPriority w:val="1"/>
    <w:rsid w:val="00333469"/>
    <w:rPr>
      <w:szCs w:val="20"/>
    </w:rPr>
  </w:style>
  <w:style w:type="character" w:customStyle="1" w:styleId="DateChar">
    <w:name w:val="Date Char"/>
    <w:basedOn w:val="DefaultParagraphFont"/>
    <w:link w:val="Date"/>
    <w:uiPriority w:val="1"/>
    <w:rsid w:val="002F0D14"/>
    <w:rPr>
      <w:sz w:val="20"/>
      <w:szCs w:val="20"/>
    </w:rPr>
  </w:style>
  <w:style w:type="paragraph" w:customStyle="1" w:styleId="Level3">
    <w:name w:val="Level 3"/>
    <w:basedOn w:val="Level2"/>
    <w:uiPriority w:val="99"/>
    <w:qFormat/>
    <w:rsid w:val="005C75FC"/>
    <w:pPr>
      <w:numPr>
        <w:ilvl w:val="2"/>
      </w:numPr>
      <w:tabs>
        <w:tab w:val="num" w:pos="3545"/>
      </w:tabs>
    </w:pPr>
  </w:style>
  <w:style w:type="paragraph" w:customStyle="1" w:styleId="Level4">
    <w:name w:val="Level 4"/>
    <w:basedOn w:val="Level3"/>
    <w:uiPriority w:val="99"/>
    <w:qFormat/>
    <w:rsid w:val="005C75FC"/>
    <w:pPr>
      <w:numPr>
        <w:ilvl w:val="3"/>
      </w:numPr>
      <w:tabs>
        <w:tab w:val="num" w:pos="4679"/>
      </w:tabs>
    </w:pPr>
  </w:style>
  <w:style w:type="paragraph" w:customStyle="1" w:styleId="Level5">
    <w:name w:val="Level 5"/>
    <w:basedOn w:val="Level4"/>
    <w:uiPriority w:val="99"/>
    <w:qFormat/>
    <w:rsid w:val="005C75FC"/>
    <w:pPr>
      <w:numPr>
        <w:ilvl w:val="4"/>
      </w:numPr>
      <w:tabs>
        <w:tab w:val="num" w:pos="2977"/>
      </w:tabs>
    </w:pPr>
  </w:style>
  <w:style w:type="paragraph" w:customStyle="1" w:styleId="CoverDetails">
    <w:name w:val="Cover Details"/>
    <w:basedOn w:val="Normal"/>
    <w:uiPriority w:val="1"/>
    <w:qFormat/>
    <w:rsid w:val="00EE2077"/>
    <w:pPr>
      <w:tabs>
        <w:tab w:val="right" w:pos="7513"/>
      </w:tabs>
      <w:spacing w:after="0" w:line="240" w:lineRule="auto"/>
    </w:pPr>
    <w:rPr>
      <w:szCs w:val="20"/>
    </w:rPr>
  </w:style>
  <w:style w:type="paragraph" w:customStyle="1" w:styleId="CoverSubDetails">
    <w:name w:val="Cover Sub Details"/>
    <w:basedOn w:val="CoverDetails"/>
    <w:uiPriority w:val="1"/>
    <w:qFormat/>
    <w:rsid w:val="00EE2077"/>
    <w:rPr>
      <w:sz w:val="16"/>
    </w:rPr>
  </w:style>
  <w:style w:type="paragraph" w:customStyle="1" w:styleId="QuoteL2">
    <w:name w:val="Quote L2"/>
    <w:basedOn w:val="Quote"/>
    <w:qFormat/>
    <w:rsid w:val="005208D1"/>
    <w:pPr>
      <w:ind w:left="1928"/>
    </w:pPr>
  </w:style>
  <w:style w:type="paragraph" w:customStyle="1" w:styleId="HeadingUnderlined">
    <w:name w:val="Heading Underlined"/>
    <w:basedOn w:val="Heading1"/>
    <w:next w:val="Normal"/>
    <w:uiPriority w:val="2"/>
    <w:qFormat/>
    <w:rsid w:val="005C1D67"/>
    <w:pPr>
      <w:pBdr>
        <w:bottom w:val="single" w:sz="4" w:space="7" w:color="A6A6A6" w:themeColor="background1" w:themeShade="A6"/>
      </w:pBdr>
    </w:pPr>
  </w:style>
  <w:style w:type="paragraph" w:styleId="ListNumber">
    <w:name w:val="List Number"/>
    <w:basedOn w:val="Normal"/>
    <w:uiPriority w:val="4"/>
    <w:rsid w:val="00623FFC"/>
    <w:pPr>
      <w:spacing w:after="230" w:line="230" w:lineRule="atLeast"/>
      <w:ind w:left="360" w:hanging="360"/>
      <w:jc w:val="left"/>
    </w:pPr>
    <w:rPr>
      <w:rFonts w:eastAsiaTheme="minorHAnsi" w:cstheme="minorBidi"/>
      <w:lang w:val="en-US" w:eastAsia="en-US"/>
    </w:rPr>
  </w:style>
  <w:style w:type="paragraph" w:styleId="ListParagraph">
    <w:name w:val="List Paragraph"/>
    <w:basedOn w:val="Normal"/>
    <w:link w:val="ListParagraphChar"/>
    <w:uiPriority w:val="34"/>
    <w:qFormat/>
    <w:rsid w:val="00623FFC"/>
    <w:pPr>
      <w:ind w:left="720"/>
      <w:contextualSpacing/>
    </w:pPr>
  </w:style>
  <w:style w:type="table" w:customStyle="1" w:styleId="ALStyle1Blue">
    <w:name w:val="AL Style1 Blue"/>
    <w:basedOn w:val="TableNormal"/>
    <w:uiPriority w:val="99"/>
    <w:rsid w:val="00DB4B1C"/>
    <w:pPr>
      <w:spacing w:before="120" w:after="230" w:line="230" w:lineRule="atLeast"/>
    </w:pPr>
    <w:rPr>
      <w:rFonts w:eastAsia="Calibri" w:cstheme="minorBidi"/>
      <w:sz w:val="20"/>
      <w:szCs w:val="20"/>
      <w:lang w:eastAsia="en-US"/>
    </w:rPr>
    <w:tblPr>
      <w:tblStyleRowBandSize w:val="1"/>
      <w:tblStyleColBandSize w:val="1"/>
      <w:tblInd w:w="0" w:type="nil"/>
      <w:tblBorders>
        <w:top w:val="single" w:sz="2" w:space="0" w:color="0098CE"/>
        <w:left w:val="single" w:sz="2" w:space="0" w:color="0098CE"/>
        <w:bottom w:val="single" w:sz="2" w:space="0" w:color="0098CE"/>
        <w:right w:val="single" w:sz="2" w:space="0" w:color="0098CE"/>
        <w:insideH w:val="single" w:sz="2" w:space="0" w:color="0098CE"/>
        <w:insideV w:val="single" w:sz="2" w:space="0" w:color="0098CE"/>
      </w:tblBorders>
    </w:tblPr>
    <w:tcPr>
      <w:vAlign w:val="center"/>
    </w:tcPr>
    <w:tblStylePr w:type="firstRow">
      <w:rPr>
        <w:b/>
        <w:color w:val="FFFFFF"/>
      </w:rPr>
      <w:tblPr/>
      <w:tcPr>
        <w:tcBorders>
          <w:top w:val="single" w:sz="4" w:space="0" w:color="0098CE"/>
          <w:left w:val="single" w:sz="4" w:space="0" w:color="0098CE"/>
          <w:bottom w:val="single" w:sz="4" w:space="0" w:color="0098CE"/>
          <w:right w:val="single" w:sz="4" w:space="0" w:color="0098CE"/>
          <w:insideH w:val="nil"/>
          <w:insideV w:val="single" w:sz="4" w:space="0" w:color="FFFFFF"/>
          <w:tl2br w:val="nil"/>
          <w:tr2bl w:val="nil"/>
        </w:tcBorders>
        <w:shd w:val="clear" w:color="auto" w:fill="0098CE"/>
      </w:tcPr>
    </w:tblStylePr>
    <w:tblStylePr w:type="firstCol">
      <w:rPr>
        <w:b/>
      </w:rPr>
    </w:tblStylePr>
    <w:tblStylePr w:type="band1Vert">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tblStylePr w:type="band1Horz">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style>
  <w:style w:type="character" w:styleId="PageNumber">
    <w:name w:val="page number"/>
    <w:basedOn w:val="DefaultParagraphFont"/>
    <w:semiHidden/>
    <w:rsid w:val="00DB2DFA"/>
  </w:style>
  <w:style w:type="table" w:customStyle="1" w:styleId="ALStyle1Grey">
    <w:name w:val="AL Style1 Grey"/>
    <w:basedOn w:val="TableNormal"/>
    <w:uiPriority w:val="99"/>
    <w:rsid w:val="00DB4B1C"/>
    <w:pPr>
      <w:spacing w:before="120" w:after="230" w:line="230" w:lineRule="atLeast"/>
    </w:pPr>
    <w:rPr>
      <w:rFonts w:eastAsia="Calibri" w:cstheme="minorBidi"/>
      <w:sz w:val="20"/>
      <w:szCs w:val="20"/>
      <w:lang w:eastAsia="en-US"/>
    </w:rPr>
    <w:tblPr>
      <w:tblStyleRowBandSize w:val="1"/>
      <w:tblInd w:w="0" w:type="nil"/>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cPr>
      <w:vAlign w:val="center"/>
    </w:tcPr>
    <w:tblStylePr w:type="firstRow">
      <w:rPr>
        <w:b/>
        <w:color w:val="FFFFFF"/>
      </w:rPr>
      <w:tblPr/>
      <w:tcPr>
        <w:tcBorders>
          <w:top w:val="single" w:sz="4" w:space="0" w:color="808080"/>
          <w:left w:val="single" w:sz="4" w:space="0" w:color="808080"/>
          <w:bottom w:val="single" w:sz="4" w:space="0" w:color="808080"/>
          <w:right w:val="single" w:sz="4" w:space="0" w:color="808080"/>
          <w:insideH w:val="nil"/>
          <w:insideV w:val="single" w:sz="4" w:space="0" w:color="FFFFFF"/>
          <w:tl2br w:val="nil"/>
          <w:tr2bl w:val="nil"/>
        </w:tcBorders>
        <w:shd w:val="clear" w:color="auto" w:fill="808080"/>
      </w:tcPr>
    </w:tblStylePr>
    <w:tblStylePr w:type="firstCol">
      <w:rPr>
        <w:b/>
      </w:rPr>
    </w:tblStylePr>
    <w:tblStylePr w:type="band1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tblStylePr w:type="band2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ALStyle2Black">
    <w:name w:val="AL Style2 Black"/>
    <w:basedOn w:val="TableNormal"/>
    <w:uiPriority w:val="99"/>
    <w:rsid w:val="00DB4B1C"/>
    <w:pPr>
      <w:spacing w:before="120" w:after="230" w:line="230" w:lineRule="atLeast"/>
    </w:pPr>
    <w:rPr>
      <w:rFonts w:eastAsia="Calibri"/>
      <w:sz w:val="20"/>
      <w:szCs w:val="20"/>
      <w:lang w:eastAsia="en-US"/>
    </w:rPr>
    <w:tblPr>
      <w:tblStyleRowBandSize w:val="1"/>
      <w:tblInd w:w="0" w:type="nil"/>
      <w:tblBorders>
        <w:bottom w:val="single" w:sz="4" w:space="0" w:color="auto"/>
        <w:insideH w:val="single" w:sz="4" w:space="0" w:color="auto"/>
        <w:insideV w:val="single" w:sz="4" w:space="0" w:color="FFFFFF"/>
      </w:tblBorders>
    </w:tblPr>
    <w:tcPr>
      <w:vAlign w:val="center"/>
    </w:tcPr>
    <w:tblStylePr w:type="firstRow">
      <w:rPr>
        <w:b/>
        <w:color w:val="FFFFFF"/>
      </w:rPr>
      <w:tblPr/>
      <w:tcPr>
        <w:shd w:val="clear" w:color="auto" w:fill="000000"/>
      </w:tcPr>
    </w:tblStylePr>
    <w:tblStylePr w:type="firstCol">
      <w:rPr>
        <w:b/>
      </w:rPr>
    </w:tblStylePr>
  </w:style>
  <w:style w:type="table" w:customStyle="1" w:styleId="ALStyle2Blue">
    <w:name w:val="AL Style2 Blue"/>
    <w:basedOn w:val="TableNormal"/>
    <w:uiPriority w:val="99"/>
    <w:rsid w:val="00DB4B1C"/>
    <w:pPr>
      <w:spacing w:before="120" w:after="230" w:line="230" w:lineRule="atLeast"/>
    </w:pPr>
    <w:rPr>
      <w:rFonts w:eastAsia="Calibri"/>
      <w:sz w:val="20"/>
      <w:szCs w:val="20"/>
      <w:lang w:eastAsia="en-US"/>
    </w:rPr>
    <w:tblPr>
      <w:tblStyleRowBandSize w:val="1"/>
      <w:tblInd w:w="0" w:type="nil"/>
    </w:tblPr>
    <w:tcPr>
      <w:vAlign w:val="center"/>
    </w:tcPr>
    <w:tblStylePr w:type="firstRow">
      <w:rPr>
        <w:b/>
        <w:color w:val="FFFFFF"/>
      </w:rPr>
      <w:tblPr/>
      <w:tcPr>
        <w:tcBorders>
          <w:top w:val="nil"/>
          <w:left w:val="nil"/>
          <w:bottom w:val="nil"/>
          <w:right w:val="nil"/>
          <w:insideH w:val="nil"/>
          <w:insideV w:val="single" w:sz="4" w:space="0" w:color="FFFFFF"/>
          <w:tl2br w:val="nil"/>
          <w:tr2bl w:val="nil"/>
        </w:tcBorders>
        <w:shd w:val="clear" w:color="auto" w:fill="0098CE"/>
      </w:tcPr>
    </w:tblStylePr>
    <w:tblStylePr w:type="firstCol">
      <w:rPr>
        <w:b/>
      </w:rPr>
    </w:tblStylePr>
    <w:tblStylePr w:type="band1Horz">
      <w:tblPr/>
      <w:tcPr>
        <w:tcBorders>
          <w:insideH w:val="single" w:sz="4" w:space="0" w:color="FFFFFF"/>
          <w:insideV w:val="single" w:sz="4" w:space="0" w:color="FFFFFF"/>
        </w:tcBorders>
        <w:shd w:val="clear" w:color="auto" w:fill="CCEAF5"/>
      </w:tcPr>
    </w:tblStylePr>
  </w:style>
  <w:style w:type="table" w:customStyle="1" w:styleId="ALStyle2Grey">
    <w:name w:val="AL Style2 Grey"/>
    <w:basedOn w:val="TableNormal"/>
    <w:uiPriority w:val="99"/>
    <w:rsid w:val="00DB4B1C"/>
    <w:pPr>
      <w:spacing w:before="120" w:after="230" w:line="230" w:lineRule="atLeast"/>
    </w:pPr>
    <w:rPr>
      <w:rFonts w:eastAsia="Calibri" w:cstheme="minorBidi"/>
      <w:sz w:val="20"/>
      <w:szCs w:val="20"/>
      <w:lang w:eastAsia="en-US"/>
    </w:rPr>
    <w:tblPr>
      <w:tblStyleRowBandSize w:val="1"/>
      <w:tblInd w:w="0" w:type="nil"/>
      <w:tblBorders>
        <w:insideV w:val="single" w:sz="4" w:space="0" w:color="FFFFFF"/>
      </w:tblBorders>
    </w:tblPr>
    <w:tcPr>
      <w:vAlign w:val="center"/>
    </w:tcPr>
    <w:tblStylePr w:type="firstRow">
      <w:rPr>
        <w:b/>
        <w:color w:val="FFFFFF"/>
      </w:rPr>
      <w:tblPr/>
      <w:tcPr>
        <w:shd w:val="clear" w:color="auto" w:fill="808080"/>
      </w:tcPr>
    </w:tblStylePr>
    <w:tblStylePr w:type="firstCol">
      <w:rPr>
        <w:b/>
      </w:rPr>
    </w:tblStylePr>
    <w:tblStylePr w:type="band1Horz">
      <w:tblPr/>
      <w:tcPr>
        <w:shd w:val="clear" w:color="auto" w:fill="F2F2F2"/>
      </w:tcPr>
    </w:tblStylePr>
  </w:style>
  <w:style w:type="paragraph" w:customStyle="1" w:styleId="Attestation">
    <w:name w:val="Attestation"/>
    <w:basedOn w:val="Normal"/>
    <w:uiPriority w:val="99"/>
    <w:rsid w:val="00DB4B1C"/>
    <w:pPr>
      <w:keepNext/>
      <w:spacing w:after="0" w:line="230" w:lineRule="atLeast"/>
      <w:ind w:right="263"/>
      <w:jc w:val="left"/>
    </w:pPr>
    <w:rPr>
      <w:rFonts w:eastAsiaTheme="minorHAnsi" w:cstheme="minorBidi"/>
      <w:lang w:eastAsia="en-US"/>
    </w:rPr>
  </w:style>
  <w:style w:type="paragraph" w:customStyle="1" w:styleId="TableLevel3BulletPoint">
    <w:name w:val="Table Level 3 Bullet Point"/>
    <w:basedOn w:val="ListParagraph"/>
    <w:link w:val="TableLevel3BulletPointChar"/>
    <w:uiPriority w:val="2"/>
    <w:qFormat/>
    <w:rsid w:val="00194857"/>
    <w:pPr>
      <w:numPr>
        <w:numId w:val="5"/>
      </w:numPr>
      <w:spacing w:line="320" w:lineRule="atLeast"/>
      <w:ind w:left="1701" w:hanging="567"/>
      <w:contextualSpacing w:val="0"/>
    </w:pPr>
  </w:style>
  <w:style w:type="paragraph" w:customStyle="1" w:styleId="TableLevel1BulletPoint">
    <w:name w:val="Table Level 1 Bullet Point"/>
    <w:basedOn w:val="Normal"/>
    <w:link w:val="TableLevel1BulletPointChar"/>
    <w:uiPriority w:val="2"/>
    <w:qFormat/>
    <w:rsid w:val="00194857"/>
    <w:pPr>
      <w:numPr>
        <w:numId w:val="3"/>
      </w:numPr>
      <w:spacing w:line="320" w:lineRule="atLeast"/>
      <w:ind w:left="567" w:hanging="567"/>
    </w:pPr>
  </w:style>
  <w:style w:type="character" w:customStyle="1" w:styleId="ListParagraphChar">
    <w:name w:val="List Paragraph Char"/>
    <w:basedOn w:val="DefaultParagraphFont"/>
    <w:link w:val="ListParagraph"/>
    <w:uiPriority w:val="34"/>
    <w:rsid w:val="00505AF2"/>
    <w:rPr>
      <w:sz w:val="20"/>
    </w:rPr>
  </w:style>
  <w:style w:type="character" w:customStyle="1" w:styleId="TableLevel3BulletPointChar">
    <w:name w:val="Table Level 3 Bullet Point Char"/>
    <w:basedOn w:val="ListParagraphChar"/>
    <w:link w:val="TableLevel3BulletPoint"/>
    <w:uiPriority w:val="2"/>
    <w:rsid w:val="00194857"/>
    <w:rPr>
      <w:sz w:val="20"/>
    </w:rPr>
  </w:style>
  <w:style w:type="paragraph" w:customStyle="1" w:styleId="TableLevel2BulletPoint">
    <w:name w:val="Table Level 2 Bullet Point"/>
    <w:basedOn w:val="Normal"/>
    <w:link w:val="TableLevel2BulletPointChar"/>
    <w:uiPriority w:val="2"/>
    <w:qFormat/>
    <w:rsid w:val="00194857"/>
    <w:pPr>
      <w:numPr>
        <w:numId w:val="4"/>
      </w:numPr>
      <w:spacing w:line="320" w:lineRule="atLeast"/>
      <w:ind w:left="1134" w:hanging="567"/>
    </w:pPr>
  </w:style>
  <w:style w:type="character" w:customStyle="1" w:styleId="TableLevel1BulletPointChar">
    <w:name w:val="Table Level 1 Bullet Point Char"/>
    <w:basedOn w:val="DefaultParagraphFont"/>
    <w:link w:val="TableLevel1BulletPoint"/>
    <w:uiPriority w:val="2"/>
    <w:rsid w:val="00194857"/>
  </w:style>
  <w:style w:type="character" w:customStyle="1" w:styleId="TableLevel2BulletPointChar">
    <w:name w:val="Table Level 2 Bullet Point Char"/>
    <w:basedOn w:val="DefaultParagraphFont"/>
    <w:link w:val="TableLevel2BulletPoint"/>
    <w:uiPriority w:val="2"/>
    <w:rsid w:val="00194857"/>
  </w:style>
  <w:style w:type="paragraph" w:customStyle="1" w:styleId="Image">
    <w:name w:val="Image"/>
    <w:basedOn w:val="Normal"/>
    <w:link w:val="ImageChar"/>
    <w:uiPriority w:val="2"/>
    <w:qFormat/>
    <w:rsid w:val="00194857"/>
    <w:pPr>
      <w:spacing w:line="720" w:lineRule="auto"/>
    </w:pPr>
    <w:rPr>
      <w:rFonts w:cs="Arial"/>
      <w:szCs w:val="20"/>
    </w:rPr>
  </w:style>
  <w:style w:type="character" w:customStyle="1" w:styleId="ImageChar">
    <w:name w:val="Image Char"/>
    <w:basedOn w:val="DefaultParagraphFont"/>
    <w:link w:val="Image"/>
    <w:uiPriority w:val="2"/>
    <w:rsid w:val="00194857"/>
    <w:rPr>
      <w:rFonts w:cs="Arial"/>
      <w:sz w:val="20"/>
      <w:szCs w:val="20"/>
    </w:rPr>
  </w:style>
  <w:style w:type="table" w:customStyle="1" w:styleId="DefaultCourt">
    <w:name w:val="Default/Court"/>
    <w:basedOn w:val="TableNormal"/>
    <w:next w:val="TableGrid"/>
    <w:rsid w:val="00DB4B1C"/>
    <w:pPr>
      <w:spacing w:before="120" w:after="230" w:line="230" w:lineRule="atLeast"/>
    </w:pPr>
    <w:rPr>
      <w:rFonts w:cstheme="minorBidi"/>
      <w:sz w:val="20"/>
      <w:szCs w:val="20"/>
      <w:lang w:eastAsia="en-US"/>
    </w:rPr>
    <w:tblPr>
      <w:tblStyleRowBandSize w:val="1"/>
      <w:tblInd w:w="0" w:type="nil"/>
      <w:tblBorders>
        <w:top w:val="single" w:sz="4" w:space="0" w:color="A6A6A6"/>
        <w:left w:val="single" w:sz="4" w:space="0" w:color="A6A6A6"/>
        <w:bottom w:val="single" w:sz="4" w:space="0" w:color="A6A6A6"/>
        <w:right w:val="single" w:sz="4" w:space="0" w:color="A6A6A6"/>
        <w:insideH w:val="single" w:sz="2" w:space="0" w:color="A6A6A6"/>
        <w:insideV w:val="single" w:sz="2" w:space="0" w:color="A6A6A6"/>
      </w:tblBorders>
    </w:tblPr>
    <w:tblStylePr w:type="firstRow">
      <w:rPr>
        <w:b/>
        <w:color w:val="FFFFFF"/>
      </w:rPr>
      <w:tblPr/>
      <w:tcPr>
        <w:tcBorders>
          <w:top w:val="single" w:sz="4" w:space="0" w:color="A6A6A6"/>
          <w:left w:val="single" w:sz="4" w:space="0" w:color="A6A6A6"/>
          <w:bottom w:val="single" w:sz="4" w:space="0" w:color="A6A6A6"/>
          <w:right w:val="single" w:sz="4" w:space="0" w:color="A6A6A6"/>
          <w:insideH w:val="nil"/>
          <w:insideV w:val="single" w:sz="4" w:space="0" w:color="FFFFFF"/>
          <w:tl2br w:val="nil"/>
          <w:tr2bl w:val="nil"/>
        </w:tcBorders>
        <w:shd w:val="clear" w:color="auto" w:fill="A6A6A6"/>
      </w:tcPr>
    </w:tblStylePr>
    <w:tblStylePr w:type="lastRow">
      <w:rPr>
        <w:b/>
      </w:rPr>
    </w:tblStylePr>
  </w:style>
  <w:style w:type="table" w:styleId="TableGrid">
    <w:name w:val="Table Grid"/>
    <w:basedOn w:val="TableNormal"/>
    <w:rsid w:val="00DB4B1C"/>
    <w:rPr>
      <w:rFonts w:eastAsiaTheme="minorHAnsi" w:cstheme="minorBidi"/>
      <w:bCs/>
      <w:iCs/>
      <w:spacing w:val="5"/>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aliases w:val="Black &amp; white"/>
    <w:basedOn w:val="TableNormal"/>
    <w:rsid w:val="00DB4B1C"/>
    <w:pPr>
      <w:spacing w:before="120" w:after="230" w:line="230" w:lineRule="atLeas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C">
    <w:name w:val="SoC"/>
    <w:basedOn w:val="Level1"/>
    <w:link w:val="SoCChar"/>
    <w:qFormat/>
    <w:rsid w:val="004A03E5"/>
    <w:pPr>
      <w:numPr>
        <w:numId w:val="6"/>
      </w:numPr>
      <w:ind w:left="567" w:hanging="567"/>
    </w:pPr>
    <w:rPr>
      <w:szCs w:val="22"/>
    </w:rPr>
  </w:style>
  <w:style w:type="character" w:customStyle="1" w:styleId="Level1Char">
    <w:name w:val="Level 1 Char"/>
    <w:basedOn w:val="DefaultParagraphFont"/>
    <w:link w:val="Level1"/>
    <w:rsid w:val="00EB6482"/>
    <w:rPr>
      <w:rFonts w:cs="Arial"/>
      <w:szCs w:val="20"/>
    </w:rPr>
  </w:style>
  <w:style w:type="character" w:customStyle="1" w:styleId="SoCChar">
    <w:name w:val="SoC Char"/>
    <w:basedOn w:val="Level1Char"/>
    <w:link w:val="SoC"/>
    <w:rsid w:val="00C2621F"/>
    <w:rPr>
      <w:rFonts w:cs="Arial"/>
      <w:szCs w:val="20"/>
    </w:rPr>
  </w:style>
  <w:style w:type="paragraph" w:customStyle="1" w:styleId="ScheduleSubHeading">
    <w:name w:val="Schedule Sub Heading"/>
    <w:basedOn w:val="Heading2"/>
    <w:next w:val="Normal"/>
    <w:link w:val="ScheduleSubHeadingChar"/>
    <w:uiPriority w:val="4"/>
    <w:qFormat/>
    <w:rsid w:val="001A4515"/>
    <w:pPr>
      <w:keepNext/>
      <w:keepLines/>
      <w:numPr>
        <w:numId w:val="8"/>
      </w:numPr>
      <w:pBdr>
        <w:bottom w:val="single" w:sz="8" w:space="4" w:color="7F7F7F" w:themeColor="text1" w:themeTint="80"/>
      </w:pBdr>
      <w:spacing w:after="120" w:line="230" w:lineRule="atLeast"/>
      <w:jc w:val="left"/>
    </w:pPr>
    <w:rPr>
      <w:rFonts w:eastAsiaTheme="majorEastAsia" w:cstheme="majorBidi"/>
      <w:b/>
      <w:i w:val="0"/>
      <w:sz w:val="24"/>
      <w:szCs w:val="26"/>
      <w:lang w:val="en-US" w:eastAsia="en-US"/>
    </w:rPr>
  </w:style>
  <w:style w:type="character" w:customStyle="1" w:styleId="ScheduleSubHeadingChar">
    <w:name w:val="Schedule Sub Heading Char"/>
    <w:basedOn w:val="DefaultParagraphFont"/>
    <w:link w:val="ScheduleSubHeading"/>
    <w:uiPriority w:val="4"/>
    <w:rsid w:val="001A4515"/>
    <w:rPr>
      <w:rFonts w:eastAsiaTheme="majorEastAsia" w:cstheme="majorBidi"/>
      <w:b/>
      <w:sz w:val="24"/>
      <w:szCs w:val="26"/>
      <w:lang w:val="en-US" w:eastAsia="en-US"/>
    </w:rPr>
  </w:style>
  <w:style w:type="paragraph" w:customStyle="1" w:styleId="ScheduleSubPoint">
    <w:name w:val="Schedule Sub Point"/>
    <w:basedOn w:val="Normal"/>
    <w:link w:val="ScheduleSubPointChar"/>
    <w:uiPriority w:val="4"/>
    <w:qFormat/>
    <w:rsid w:val="001A4515"/>
    <w:pPr>
      <w:numPr>
        <w:ilvl w:val="1"/>
        <w:numId w:val="8"/>
      </w:numPr>
      <w:spacing w:after="230" w:line="230" w:lineRule="atLeast"/>
      <w:jc w:val="left"/>
    </w:pPr>
    <w:rPr>
      <w:rFonts w:eastAsiaTheme="minorHAnsi" w:cstheme="minorBidi"/>
      <w:b/>
      <w:sz w:val="20"/>
      <w:lang w:val="en-US" w:eastAsia="en-US"/>
    </w:rPr>
  </w:style>
  <w:style w:type="character" w:customStyle="1" w:styleId="ScheduleSubPointChar">
    <w:name w:val="Schedule Sub Point Char"/>
    <w:basedOn w:val="DefaultParagraphFont"/>
    <w:link w:val="ScheduleSubPoint"/>
    <w:uiPriority w:val="4"/>
    <w:rsid w:val="001A4515"/>
    <w:rPr>
      <w:rFonts w:eastAsiaTheme="minorHAnsi" w:cstheme="minorBidi"/>
      <w:b/>
      <w:sz w:val="20"/>
      <w:lang w:val="en-US" w:eastAsia="en-US"/>
    </w:rPr>
  </w:style>
  <w:style w:type="paragraph" w:customStyle="1" w:styleId="ScheduleSubheadingNoNum">
    <w:name w:val="Schedule Subheading No Num"/>
    <w:basedOn w:val="Normal"/>
    <w:next w:val="Heading1"/>
    <w:uiPriority w:val="4"/>
    <w:qFormat/>
    <w:rsid w:val="001A4515"/>
    <w:pPr>
      <w:spacing w:after="230" w:line="230" w:lineRule="exact"/>
      <w:jc w:val="left"/>
    </w:pPr>
    <w:rPr>
      <w:rFonts w:eastAsia="Calibri"/>
      <w:b/>
      <w:sz w:val="20"/>
      <w:szCs w:val="20"/>
    </w:rPr>
  </w:style>
  <w:style w:type="paragraph" w:customStyle="1" w:styleId="NoNum">
    <w:name w:val="NoNum"/>
    <w:basedOn w:val="Normal"/>
    <w:uiPriority w:val="1"/>
    <w:qFormat/>
    <w:rsid w:val="00B60BA6"/>
    <w:pPr>
      <w:tabs>
        <w:tab w:val="left" w:pos="709"/>
        <w:tab w:val="left" w:pos="1276"/>
        <w:tab w:val="left" w:pos="1843"/>
        <w:tab w:val="left" w:pos="2410"/>
      </w:tabs>
      <w:spacing w:after="160" w:line="360" w:lineRule="atLeast"/>
    </w:pPr>
  </w:style>
  <w:style w:type="character" w:styleId="Hyperlink">
    <w:name w:val="Hyperlink"/>
    <w:basedOn w:val="DefaultParagraphFont"/>
    <w:unhideWhenUsed/>
    <w:rsid w:val="00ED17A1"/>
    <w:rPr>
      <w:color w:val="0000FF" w:themeColor="hyperlink"/>
      <w:u w:val="single"/>
    </w:rPr>
  </w:style>
  <w:style w:type="character" w:customStyle="1" w:styleId="Heading1Char">
    <w:name w:val="Heading 1 Char"/>
    <w:basedOn w:val="DefaultParagraphFont"/>
    <w:link w:val="Heading1"/>
    <w:rsid w:val="00946FE4"/>
    <w:rPr>
      <w:rFonts w:cs="Arial"/>
      <w:b/>
      <w:szCs w:val="20"/>
    </w:rPr>
  </w:style>
  <w:style w:type="paragraph" w:customStyle="1" w:styleId="BodyText1">
    <w:name w:val="Body Text 1"/>
    <w:basedOn w:val="BodyText"/>
    <w:link w:val="BodyText1Char"/>
    <w:qFormat/>
    <w:rsid w:val="00946FE4"/>
    <w:pPr>
      <w:spacing w:line="240" w:lineRule="auto"/>
      <w:ind w:left="680"/>
      <w:jc w:val="left"/>
    </w:pPr>
    <w:rPr>
      <w:rFonts w:ascii="Calibri" w:hAnsi="Calibri"/>
      <w:color w:val="42454F"/>
      <w:spacing w:val="-4"/>
      <w:szCs w:val="24"/>
      <w:lang w:eastAsia="en-US"/>
    </w:rPr>
  </w:style>
  <w:style w:type="character" w:customStyle="1" w:styleId="BodyText1Char">
    <w:name w:val="Body Text 1 Char"/>
    <w:link w:val="BodyText1"/>
    <w:rsid w:val="00946FE4"/>
    <w:rPr>
      <w:rFonts w:ascii="Calibri" w:hAnsi="Calibri"/>
      <w:color w:val="42454F"/>
      <w:spacing w:val="-4"/>
      <w:szCs w:val="24"/>
      <w:lang w:eastAsia="en-US"/>
    </w:rPr>
  </w:style>
  <w:style w:type="paragraph" w:styleId="Caption">
    <w:name w:val="caption"/>
    <w:aliases w:val="AAA Caption,Caption1 Char,Caption Char Char,Caption1,Caption Char Char Char Char,Table Caption,Caption Char1 Char,Caption Char1 Char Char Char,TABLE,Figure,Caption: FIGURES,Char, Char"/>
    <w:basedOn w:val="BodyText"/>
    <w:next w:val="BodyText"/>
    <w:link w:val="CaptionChar"/>
    <w:unhideWhenUsed/>
    <w:qFormat/>
    <w:rsid w:val="00946FE4"/>
    <w:pPr>
      <w:spacing w:line="240" w:lineRule="auto"/>
      <w:jc w:val="left"/>
    </w:pPr>
    <w:rPr>
      <w:rFonts w:ascii="Calibri" w:hAnsi="Calibri"/>
      <w:b/>
      <w:bCs/>
      <w:color w:val="42454F"/>
      <w:spacing w:val="-4"/>
      <w:sz w:val="20"/>
      <w:szCs w:val="20"/>
      <w:lang w:eastAsia="en-US"/>
    </w:rPr>
  </w:style>
  <w:style w:type="character" w:customStyle="1" w:styleId="CaptionChar">
    <w:name w:val="Caption Char"/>
    <w:aliases w:val="AAA Caption Char,Caption1 Char Char,Caption Char Char Char,Caption1 Char1,Caption Char Char Char Char Char,Table Caption Char,Caption Char1 Char Char,Caption Char1 Char Char Char Char,TABLE Char,Figure Char,Caption: FIGURES Char,Char Char"/>
    <w:basedOn w:val="DefaultParagraphFont"/>
    <w:link w:val="Caption"/>
    <w:rsid w:val="00946FE4"/>
    <w:rPr>
      <w:rFonts w:ascii="Calibri" w:hAnsi="Calibri"/>
      <w:b/>
      <w:bCs/>
      <w:color w:val="42454F"/>
      <w:spacing w:val="-4"/>
      <w:sz w:val="20"/>
      <w:szCs w:val="20"/>
      <w:lang w:eastAsia="en-US"/>
    </w:rPr>
  </w:style>
  <w:style w:type="paragraph" w:styleId="BodyText">
    <w:name w:val="Body Text"/>
    <w:basedOn w:val="Normal"/>
    <w:link w:val="BodyTextChar"/>
    <w:semiHidden/>
    <w:unhideWhenUsed/>
    <w:rsid w:val="00946FE4"/>
    <w:pPr>
      <w:spacing w:after="120"/>
    </w:pPr>
  </w:style>
  <w:style w:type="character" w:customStyle="1" w:styleId="BodyTextChar">
    <w:name w:val="Body Text Char"/>
    <w:basedOn w:val="DefaultParagraphFont"/>
    <w:link w:val="BodyText"/>
    <w:semiHidden/>
    <w:rsid w:val="00946FE4"/>
  </w:style>
  <w:style w:type="character" w:styleId="CommentReference">
    <w:name w:val="annotation reference"/>
    <w:basedOn w:val="DefaultParagraphFont"/>
    <w:semiHidden/>
    <w:unhideWhenUsed/>
    <w:rsid w:val="0007080F"/>
    <w:rPr>
      <w:sz w:val="16"/>
      <w:szCs w:val="16"/>
    </w:rPr>
  </w:style>
  <w:style w:type="paragraph" w:styleId="CommentText">
    <w:name w:val="annotation text"/>
    <w:basedOn w:val="Normal"/>
    <w:link w:val="CommentTextChar"/>
    <w:unhideWhenUsed/>
    <w:rsid w:val="0007080F"/>
    <w:pPr>
      <w:spacing w:line="240" w:lineRule="auto"/>
    </w:pPr>
    <w:rPr>
      <w:sz w:val="20"/>
      <w:szCs w:val="20"/>
    </w:rPr>
  </w:style>
  <w:style w:type="character" w:customStyle="1" w:styleId="CommentTextChar">
    <w:name w:val="Comment Text Char"/>
    <w:basedOn w:val="DefaultParagraphFont"/>
    <w:link w:val="CommentText"/>
    <w:rsid w:val="0007080F"/>
    <w:rPr>
      <w:sz w:val="20"/>
      <w:szCs w:val="20"/>
    </w:rPr>
  </w:style>
  <w:style w:type="paragraph" w:styleId="CommentSubject">
    <w:name w:val="annotation subject"/>
    <w:basedOn w:val="CommentText"/>
    <w:next w:val="CommentText"/>
    <w:link w:val="CommentSubjectChar"/>
    <w:semiHidden/>
    <w:unhideWhenUsed/>
    <w:rsid w:val="0007080F"/>
    <w:rPr>
      <w:b/>
      <w:bCs/>
    </w:rPr>
  </w:style>
  <w:style w:type="character" w:customStyle="1" w:styleId="CommentSubjectChar">
    <w:name w:val="Comment Subject Char"/>
    <w:basedOn w:val="CommentTextChar"/>
    <w:link w:val="CommentSubject"/>
    <w:semiHidden/>
    <w:rsid w:val="0007080F"/>
    <w:rPr>
      <w:b/>
      <w:bCs/>
      <w:sz w:val="20"/>
      <w:szCs w:val="20"/>
    </w:rPr>
  </w:style>
  <w:style w:type="character" w:customStyle="1" w:styleId="fontstyle01">
    <w:name w:val="fontstyle01"/>
    <w:basedOn w:val="DefaultParagraphFont"/>
    <w:rsid w:val="00B81CEE"/>
    <w:rPr>
      <w:rFonts w:ascii="ArialMT" w:hAnsi="ArialMT" w:hint="default"/>
      <w:b w:val="0"/>
      <w:bCs w:val="0"/>
      <w:i w:val="0"/>
      <w:iCs w:val="0"/>
      <w:color w:val="000000"/>
      <w:sz w:val="20"/>
      <w:szCs w:val="20"/>
    </w:rPr>
  </w:style>
  <w:style w:type="paragraph" w:styleId="Revision">
    <w:name w:val="Revision"/>
    <w:hidden/>
    <w:uiPriority w:val="99"/>
    <w:semiHidden/>
    <w:rsid w:val="00862D28"/>
  </w:style>
  <w:style w:type="character" w:styleId="UnresolvedMention">
    <w:name w:val="Unresolved Mention"/>
    <w:basedOn w:val="DefaultParagraphFont"/>
    <w:uiPriority w:val="99"/>
    <w:semiHidden/>
    <w:unhideWhenUsed/>
    <w:rsid w:val="00B87CBE"/>
    <w:rPr>
      <w:color w:val="605E5C"/>
      <w:shd w:val="clear" w:color="auto" w:fill="E1DFDD"/>
    </w:rPr>
  </w:style>
  <w:style w:type="paragraph" w:styleId="EndnoteText">
    <w:name w:val="endnote text"/>
    <w:basedOn w:val="Normal"/>
    <w:link w:val="EndnoteTextChar"/>
    <w:semiHidden/>
    <w:unhideWhenUsed/>
    <w:rsid w:val="00187E4E"/>
    <w:pPr>
      <w:spacing w:after="0" w:line="240" w:lineRule="auto"/>
    </w:pPr>
    <w:rPr>
      <w:sz w:val="20"/>
      <w:szCs w:val="20"/>
    </w:rPr>
  </w:style>
  <w:style w:type="character" w:customStyle="1" w:styleId="EndnoteTextChar">
    <w:name w:val="Endnote Text Char"/>
    <w:basedOn w:val="DefaultParagraphFont"/>
    <w:link w:val="EndnoteText"/>
    <w:semiHidden/>
    <w:rsid w:val="00187E4E"/>
    <w:rPr>
      <w:sz w:val="20"/>
      <w:szCs w:val="20"/>
    </w:rPr>
  </w:style>
  <w:style w:type="character" w:styleId="EndnoteReference">
    <w:name w:val="endnote reference"/>
    <w:basedOn w:val="DefaultParagraphFont"/>
    <w:semiHidden/>
    <w:unhideWhenUsed/>
    <w:rsid w:val="00187E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0058">
      <w:bodyDiv w:val="1"/>
      <w:marLeft w:val="0"/>
      <w:marRight w:val="0"/>
      <w:marTop w:val="0"/>
      <w:marBottom w:val="0"/>
      <w:divBdr>
        <w:top w:val="none" w:sz="0" w:space="0" w:color="auto"/>
        <w:left w:val="none" w:sz="0" w:space="0" w:color="auto"/>
        <w:bottom w:val="none" w:sz="0" w:space="0" w:color="auto"/>
        <w:right w:val="none" w:sz="0" w:space="0" w:color="auto"/>
      </w:divBdr>
    </w:div>
    <w:div w:id="78261488">
      <w:bodyDiv w:val="1"/>
      <w:marLeft w:val="0"/>
      <w:marRight w:val="0"/>
      <w:marTop w:val="0"/>
      <w:marBottom w:val="0"/>
      <w:divBdr>
        <w:top w:val="none" w:sz="0" w:space="0" w:color="auto"/>
        <w:left w:val="none" w:sz="0" w:space="0" w:color="auto"/>
        <w:bottom w:val="none" w:sz="0" w:space="0" w:color="auto"/>
        <w:right w:val="none" w:sz="0" w:space="0" w:color="auto"/>
      </w:divBdr>
    </w:div>
    <w:div w:id="86735040">
      <w:bodyDiv w:val="1"/>
      <w:marLeft w:val="0"/>
      <w:marRight w:val="0"/>
      <w:marTop w:val="0"/>
      <w:marBottom w:val="0"/>
      <w:divBdr>
        <w:top w:val="none" w:sz="0" w:space="0" w:color="auto"/>
        <w:left w:val="none" w:sz="0" w:space="0" w:color="auto"/>
        <w:bottom w:val="none" w:sz="0" w:space="0" w:color="auto"/>
        <w:right w:val="none" w:sz="0" w:space="0" w:color="auto"/>
      </w:divBdr>
    </w:div>
    <w:div w:id="132413345">
      <w:bodyDiv w:val="1"/>
      <w:marLeft w:val="0"/>
      <w:marRight w:val="0"/>
      <w:marTop w:val="0"/>
      <w:marBottom w:val="0"/>
      <w:divBdr>
        <w:top w:val="none" w:sz="0" w:space="0" w:color="auto"/>
        <w:left w:val="none" w:sz="0" w:space="0" w:color="auto"/>
        <w:bottom w:val="none" w:sz="0" w:space="0" w:color="auto"/>
        <w:right w:val="none" w:sz="0" w:space="0" w:color="auto"/>
      </w:divBdr>
    </w:div>
    <w:div w:id="146091643">
      <w:bodyDiv w:val="1"/>
      <w:marLeft w:val="0"/>
      <w:marRight w:val="0"/>
      <w:marTop w:val="0"/>
      <w:marBottom w:val="0"/>
      <w:divBdr>
        <w:top w:val="none" w:sz="0" w:space="0" w:color="auto"/>
        <w:left w:val="none" w:sz="0" w:space="0" w:color="auto"/>
        <w:bottom w:val="none" w:sz="0" w:space="0" w:color="auto"/>
        <w:right w:val="none" w:sz="0" w:space="0" w:color="auto"/>
      </w:divBdr>
    </w:div>
    <w:div w:id="159929365">
      <w:bodyDiv w:val="1"/>
      <w:marLeft w:val="0"/>
      <w:marRight w:val="0"/>
      <w:marTop w:val="0"/>
      <w:marBottom w:val="0"/>
      <w:divBdr>
        <w:top w:val="none" w:sz="0" w:space="0" w:color="auto"/>
        <w:left w:val="none" w:sz="0" w:space="0" w:color="auto"/>
        <w:bottom w:val="none" w:sz="0" w:space="0" w:color="auto"/>
        <w:right w:val="none" w:sz="0" w:space="0" w:color="auto"/>
      </w:divBdr>
    </w:div>
    <w:div w:id="309597025">
      <w:bodyDiv w:val="1"/>
      <w:marLeft w:val="0"/>
      <w:marRight w:val="0"/>
      <w:marTop w:val="0"/>
      <w:marBottom w:val="0"/>
      <w:divBdr>
        <w:top w:val="none" w:sz="0" w:space="0" w:color="auto"/>
        <w:left w:val="none" w:sz="0" w:space="0" w:color="auto"/>
        <w:bottom w:val="none" w:sz="0" w:space="0" w:color="auto"/>
        <w:right w:val="none" w:sz="0" w:space="0" w:color="auto"/>
      </w:divBdr>
    </w:div>
    <w:div w:id="341008771">
      <w:bodyDiv w:val="1"/>
      <w:marLeft w:val="0"/>
      <w:marRight w:val="0"/>
      <w:marTop w:val="0"/>
      <w:marBottom w:val="0"/>
      <w:divBdr>
        <w:top w:val="none" w:sz="0" w:space="0" w:color="auto"/>
        <w:left w:val="none" w:sz="0" w:space="0" w:color="auto"/>
        <w:bottom w:val="none" w:sz="0" w:space="0" w:color="auto"/>
        <w:right w:val="none" w:sz="0" w:space="0" w:color="auto"/>
      </w:divBdr>
    </w:div>
    <w:div w:id="402413727">
      <w:bodyDiv w:val="1"/>
      <w:marLeft w:val="0"/>
      <w:marRight w:val="0"/>
      <w:marTop w:val="0"/>
      <w:marBottom w:val="0"/>
      <w:divBdr>
        <w:top w:val="none" w:sz="0" w:space="0" w:color="auto"/>
        <w:left w:val="none" w:sz="0" w:space="0" w:color="auto"/>
        <w:bottom w:val="none" w:sz="0" w:space="0" w:color="auto"/>
        <w:right w:val="none" w:sz="0" w:space="0" w:color="auto"/>
      </w:divBdr>
    </w:div>
    <w:div w:id="418136540">
      <w:bodyDiv w:val="1"/>
      <w:marLeft w:val="0"/>
      <w:marRight w:val="0"/>
      <w:marTop w:val="0"/>
      <w:marBottom w:val="0"/>
      <w:divBdr>
        <w:top w:val="none" w:sz="0" w:space="0" w:color="auto"/>
        <w:left w:val="none" w:sz="0" w:space="0" w:color="auto"/>
        <w:bottom w:val="none" w:sz="0" w:space="0" w:color="auto"/>
        <w:right w:val="none" w:sz="0" w:space="0" w:color="auto"/>
      </w:divBdr>
    </w:div>
    <w:div w:id="424422754">
      <w:bodyDiv w:val="1"/>
      <w:marLeft w:val="0"/>
      <w:marRight w:val="0"/>
      <w:marTop w:val="0"/>
      <w:marBottom w:val="0"/>
      <w:divBdr>
        <w:top w:val="none" w:sz="0" w:space="0" w:color="auto"/>
        <w:left w:val="none" w:sz="0" w:space="0" w:color="auto"/>
        <w:bottom w:val="none" w:sz="0" w:space="0" w:color="auto"/>
        <w:right w:val="none" w:sz="0" w:space="0" w:color="auto"/>
      </w:divBdr>
    </w:div>
    <w:div w:id="439952202">
      <w:bodyDiv w:val="1"/>
      <w:marLeft w:val="0"/>
      <w:marRight w:val="0"/>
      <w:marTop w:val="0"/>
      <w:marBottom w:val="0"/>
      <w:divBdr>
        <w:top w:val="none" w:sz="0" w:space="0" w:color="auto"/>
        <w:left w:val="none" w:sz="0" w:space="0" w:color="auto"/>
        <w:bottom w:val="none" w:sz="0" w:space="0" w:color="auto"/>
        <w:right w:val="none" w:sz="0" w:space="0" w:color="auto"/>
      </w:divBdr>
    </w:div>
    <w:div w:id="529683733">
      <w:bodyDiv w:val="1"/>
      <w:marLeft w:val="0"/>
      <w:marRight w:val="0"/>
      <w:marTop w:val="0"/>
      <w:marBottom w:val="0"/>
      <w:divBdr>
        <w:top w:val="none" w:sz="0" w:space="0" w:color="auto"/>
        <w:left w:val="none" w:sz="0" w:space="0" w:color="auto"/>
        <w:bottom w:val="none" w:sz="0" w:space="0" w:color="auto"/>
        <w:right w:val="none" w:sz="0" w:space="0" w:color="auto"/>
      </w:divBdr>
    </w:div>
    <w:div w:id="553926557">
      <w:bodyDiv w:val="1"/>
      <w:marLeft w:val="0"/>
      <w:marRight w:val="0"/>
      <w:marTop w:val="0"/>
      <w:marBottom w:val="0"/>
      <w:divBdr>
        <w:top w:val="none" w:sz="0" w:space="0" w:color="auto"/>
        <w:left w:val="none" w:sz="0" w:space="0" w:color="auto"/>
        <w:bottom w:val="none" w:sz="0" w:space="0" w:color="auto"/>
        <w:right w:val="none" w:sz="0" w:space="0" w:color="auto"/>
      </w:divBdr>
    </w:div>
    <w:div w:id="576093781">
      <w:bodyDiv w:val="1"/>
      <w:marLeft w:val="0"/>
      <w:marRight w:val="0"/>
      <w:marTop w:val="0"/>
      <w:marBottom w:val="0"/>
      <w:divBdr>
        <w:top w:val="none" w:sz="0" w:space="0" w:color="auto"/>
        <w:left w:val="none" w:sz="0" w:space="0" w:color="auto"/>
        <w:bottom w:val="none" w:sz="0" w:space="0" w:color="auto"/>
        <w:right w:val="none" w:sz="0" w:space="0" w:color="auto"/>
      </w:divBdr>
    </w:div>
    <w:div w:id="685600041">
      <w:bodyDiv w:val="1"/>
      <w:marLeft w:val="0"/>
      <w:marRight w:val="0"/>
      <w:marTop w:val="0"/>
      <w:marBottom w:val="0"/>
      <w:divBdr>
        <w:top w:val="none" w:sz="0" w:space="0" w:color="auto"/>
        <w:left w:val="none" w:sz="0" w:space="0" w:color="auto"/>
        <w:bottom w:val="none" w:sz="0" w:space="0" w:color="auto"/>
        <w:right w:val="none" w:sz="0" w:space="0" w:color="auto"/>
      </w:divBdr>
    </w:div>
    <w:div w:id="727916568">
      <w:bodyDiv w:val="1"/>
      <w:marLeft w:val="0"/>
      <w:marRight w:val="0"/>
      <w:marTop w:val="0"/>
      <w:marBottom w:val="0"/>
      <w:divBdr>
        <w:top w:val="none" w:sz="0" w:space="0" w:color="auto"/>
        <w:left w:val="none" w:sz="0" w:space="0" w:color="auto"/>
        <w:bottom w:val="none" w:sz="0" w:space="0" w:color="auto"/>
        <w:right w:val="none" w:sz="0" w:space="0" w:color="auto"/>
      </w:divBdr>
    </w:div>
    <w:div w:id="728576056">
      <w:bodyDiv w:val="1"/>
      <w:marLeft w:val="0"/>
      <w:marRight w:val="0"/>
      <w:marTop w:val="0"/>
      <w:marBottom w:val="0"/>
      <w:divBdr>
        <w:top w:val="none" w:sz="0" w:space="0" w:color="auto"/>
        <w:left w:val="none" w:sz="0" w:space="0" w:color="auto"/>
        <w:bottom w:val="none" w:sz="0" w:space="0" w:color="auto"/>
        <w:right w:val="none" w:sz="0" w:space="0" w:color="auto"/>
      </w:divBdr>
    </w:div>
    <w:div w:id="733242922">
      <w:bodyDiv w:val="1"/>
      <w:marLeft w:val="0"/>
      <w:marRight w:val="0"/>
      <w:marTop w:val="0"/>
      <w:marBottom w:val="0"/>
      <w:divBdr>
        <w:top w:val="none" w:sz="0" w:space="0" w:color="auto"/>
        <w:left w:val="none" w:sz="0" w:space="0" w:color="auto"/>
        <w:bottom w:val="none" w:sz="0" w:space="0" w:color="auto"/>
        <w:right w:val="none" w:sz="0" w:space="0" w:color="auto"/>
      </w:divBdr>
    </w:div>
    <w:div w:id="749304320">
      <w:bodyDiv w:val="1"/>
      <w:marLeft w:val="0"/>
      <w:marRight w:val="0"/>
      <w:marTop w:val="0"/>
      <w:marBottom w:val="0"/>
      <w:divBdr>
        <w:top w:val="none" w:sz="0" w:space="0" w:color="auto"/>
        <w:left w:val="none" w:sz="0" w:space="0" w:color="auto"/>
        <w:bottom w:val="none" w:sz="0" w:space="0" w:color="auto"/>
        <w:right w:val="none" w:sz="0" w:space="0" w:color="auto"/>
      </w:divBdr>
    </w:div>
    <w:div w:id="793985436">
      <w:bodyDiv w:val="1"/>
      <w:marLeft w:val="0"/>
      <w:marRight w:val="0"/>
      <w:marTop w:val="0"/>
      <w:marBottom w:val="0"/>
      <w:divBdr>
        <w:top w:val="none" w:sz="0" w:space="0" w:color="auto"/>
        <w:left w:val="none" w:sz="0" w:space="0" w:color="auto"/>
        <w:bottom w:val="none" w:sz="0" w:space="0" w:color="auto"/>
        <w:right w:val="none" w:sz="0" w:space="0" w:color="auto"/>
      </w:divBdr>
    </w:div>
    <w:div w:id="807863720">
      <w:bodyDiv w:val="1"/>
      <w:marLeft w:val="0"/>
      <w:marRight w:val="0"/>
      <w:marTop w:val="0"/>
      <w:marBottom w:val="0"/>
      <w:divBdr>
        <w:top w:val="none" w:sz="0" w:space="0" w:color="auto"/>
        <w:left w:val="none" w:sz="0" w:space="0" w:color="auto"/>
        <w:bottom w:val="none" w:sz="0" w:space="0" w:color="auto"/>
        <w:right w:val="none" w:sz="0" w:space="0" w:color="auto"/>
      </w:divBdr>
      <w:divsChild>
        <w:div w:id="690763055">
          <w:marLeft w:val="0"/>
          <w:marRight w:val="0"/>
          <w:marTop w:val="0"/>
          <w:marBottom w:val="0"/>
          <w:divBdr>
            <w:top w:val="none" w:sz="0" w:space="0" w:color="auto"/>
            <w:left w:val="none" w:sz="0" w:space="0" w:color="auto"/>
            <w:bottom w:val="none" w:sz="0" w:space="0" w:color="auto"/>
            <w:right w:val="none" w:sz="0" w:space="0" w:color="auto"/>
          </w:divBdr>
        </w:div>
      </w:divsChild>
    </w:div>
    <w:div w:id="812525693">
      <w:bodyDiv w:val="1"/>
      <w:marLeft w:val="0"/>
      <w:marRight w:val="0"/>
      <w:marTop w:val="0"/>
      <w:marBottom w:val="0"/>
      <w:divBdr>
        <w:top w:val="none" w:sz="0" w:space="0" w:color="auto"/>
        <w:left w:val="none" w:sz="0" w:space="0" w:color="auto"/>
        <w:bottom w:val="none" w:sz="0" w:space="0" w:color="auto"/>
        <w:right w:val="none" w:sz="0" w:space="0" w:color="auto"/>
      </w:divBdr>
    </w:div>
    <w:div w:id="828399223">
      <w:bodyDiv w:val="1"/>
      <w:marLeft w:val="0"/>
      <w:marRight w:val="0"/>
      <w:marTop w:val="0"/>
      <w:marBottom w:val="0"/>
      <w:divBdr>
        <w:top w:val="none" w:sz="0" w:space="0" w:color="auto"/>
        <w:left w:val="none" w:sz="0" w:space="0" w:color="auto"/>
        <w:bottom w:val="none" w:sz="0" w:space="0" w:color="auto"/>
        <w:right w:val="none" w:sz="0" w:space="0" w:color="auto"/>
      </w:divBdr>
    </w:div>
    <w:div w:id="831065773">
      <w:bodyDiv w:val="1"/>
      <w:marLeft w:val="0"/>
      <w:marRight w:val="0"/>
      <w:marTop w:val="0"/>
      <w:marBottom w:val="0"/>
      <w:divBdr>
        <w:top w:val="none" w:sz="0" w:space="0" w:color="auto"/>
        <w:left w:val="none" w:sz="0" w:space="0" w:color="auto"/>
        <w:bottom w:val="none" w:sz="0" w:space="0" w:color="auto"/>
        <w:right w:val="none" w:sz="0" w:space="0" w:color="auto"/>
      </w:divBdr>
    </w:div>
    <w:div w:id="861699087">
      <w:bodyDiv w:val="1"/>
      <w:marLeft w:val="0"/>
      <w:marRight w:val="0"/>
      <w:marTop w:val="0"/>
      <w:marBottom w:val="0"/>
      <w:divBdr>
        <w:top w:val="none" w:sz="0" w:space="0" w:color="auto"/>
        <w:left w:val="none" w:sz="0" w:space="0" w:color="auto"/>
        <w:bottom w:val="none" w:sz="0" w:space="0" w:color="auto"/>
        <w:right w:val="none" w:sz="0" w:space="0" w:color="auto"/>
      </w:divBdr>
    </w:div>
    <w:div w:id="863665830">
      <w:bodyDiv w:val="1"/>
      <w:marLeft w:val="0"/>
      <w:marRight w:val="0"/>
      <w:marTop w:val="0"/>
      <w:marBottom w:val="0"/>
      <w:divBdr>
        <w:top w:val="none" w:sz="0" w:space="0" w:color="auto"/>
        <w:left w:val="none" w:sz="0" w:space="0" w:color="auto"/>
        <w:bottom w:val="none" w:sz="0" w:space="0" w:color="auto"/>
        <w:right w:val="none" w:sz="0" w:space="0" w:color="auto"/>
      </w:divBdr>
    </w:div>
    <w:div w:id="885028264">
      <w:bodyDiv w:val="1"/>
      <w:marLeft w:val="0"/>
      <w:marRight w:val="0"/>
      <w:marTop w:val="0"/>
      <w:marBottom w:val="0"/>
      <w:divBdr>
        <w:top w:val="none" w:sz="0" w:space="0" w:color="auto"/>
        <w:left w:val="none" w:sz="0" w:space="0" w:color="auto"/>
        <w:bottom w:val="none" w:sz="0" w:space="0" w:color="auto"/>
        <w:right w:val="none" w:sz="0" w:space="0" w:color="auto"/>
      </w:divBdr>
    </w:div>
    <w:div w:id="1052535347">
      <w:bodyDiv w:val="1"/>
      <w:marLeft w:val="0"/>
      <w:marRight w:val="0"/>
      <w:marTop w:val="0"/>
      <w:marBottom w:val="0"/>
      <w:divBdr>
        <w:top w:val="none" w:sz="0" w:space="0" w:color="auto"/>
        <w:left w:val="none" w:sz="0" w:space="0" w:color="auto"/>
        <w:bottom w:val="none" w:sz="0" w:space="0" w:color="auto"/>
        <w:right w:val="none" w:sz="0" w:space="0" w:color="auto"/>
      </w:divBdr>
    </w:div>
    <w:div w:id="1097284976">
      <w:bodyDiv w:val="1"/>
      <w:marLeft w:val="0"/>
      <w:marRight w:val="0"/>
      <w:marTop w:val="0"/>
      <w:marBottom w:val="0"/>
      <w:divBdr>
        <w:top w:val="none" w:sz="0" w:space="0" w:color="auto"/>
        <w:left w:val="none" w:sz="0" w:space="0" w:color="auto"/>
        <w:bottom w:val="none" w:sz="0" w:space="0" w:color="auto"/>
        <w:right w:val="none" w:sz="0" w:space="0" w:color="auto"/>
      </w:divBdr>
    </w:div>
    <w:div w:id="1148591510">
      <w:bodyDiv w:val="1"/>
      <w:marLeft w:val="0"/>
      <w:marRight w:val="0"/>
      <w:marTop w:val="0"/>
      <w:marBottom w:val="0"/>
      <w:divBdr>
        <w:top w:val="none" w:sz="0" w:space="0" w:color="auto"/>
        <w:left w:val="none" w:sz="0" w:space="0" w:color="auto"/>
        <w:bottom w:val="none" w:sz="0" w:space="0" w:color="auto"/>
        <w:right w:val="none" w:sz="0" w:space="0" w:color="auto"/>
      </w:divBdr>
    </w:div>
    <w:div w:id="1206478753">
      <w:bodyDiv w:val="1"/>
      <w:marLeft w:val="0"/>
      <w:marRight w:val="0"/>
      <w:marTop w:val="0"/>
      <w:marBottom w:val="0"/>
      <w:divBdr>
        <w:top w:val="none" w:sz="0" w:space="0" w:color="auto"/>
        <w:left w:val="none" w:sz="0" w:space="0" w:color="auto"/>
        <w:bottom w:val="none" w:sz="0" w:space="0" w:color="auto"/>
        <w:right w:val="none" w:sz="0" w:space="0" w:color="auto"/>
      </w:divBdr>
    </w:div>
    <w:div w:id="1231379254">
      <w:bodyDiv w:val="1"/>
      <w:marLeft w:val="0"/>
      <w:marRight w:val="0"/>
      <w:marTop w:val="0"/>
      <w:marBottom w:val="0"/>
      <w:divBdr>
        <w:top w:val="none" w:sz="0" w:space="0" w:color="auto"/>
        <w:left w:val="none" w:sz="0" w:space="0" w:color="auto"/>
        <w:bottom w:val="none" w:sz="0" w:space="0" w:color="auto"/>
        <w:right w:val="none" w:sz="0" w:space="0" w:color="auto"/>
      </w:divBdr>
    </w:div>
    <w:div w:id="1277130750">
      <w:bodyDiv w:val="1"/>
      <w:marLeft w:val="0"/>
      <w:marRight w:val="0"/>
      <w:marTop w:val="0"/>
      <w:marBottom w:val="0"/>
      <w:divBdr>
        <w:top w:val="none" w:sz="0" w:space="0" w:color="auto"/>
        <w:left w:val="none" w:sz="0" w:space="0" w:color="auto"/>
        <w:bottom w:val="none" w:sz="0" w:space="0" w:color="auto"/>
        <w:right w:val="none" w:sz="0" w:space="0" w:color="auto"/>
      </w:divBdr>
    </w:div>
    <w:div w:id="1313100376">
      <w:bodyDiv w:val="1"/>
      <w:marLeft w:val="0"/>
      <w:marRight w:val="0"/>
      <w:marTop w:val="0"/>
      <w:marBottom w:val="0"/>
      <w:divBdr>
        <w:top w:val="none" w:sz="0" w:space="0" w:color="auto"/>
        <w:left w:val="none" w:sz="0" w:space="0" w:color="auto"/>
        <w:bottom w:val="none" w:sz="0" w:space="0" w:color="auto"/>
        <w:right w:val="none" w:sz="0" w:space="0" w:color="auto"/>
      </w:divBdr>
    </w:div>
    <w:div w:id="1313409431">
      <w:bodyDiv w:val="1"/>
      <w:marLeft w:val="0"/>
      <w:marRight w:val="0"/>
      <w:marTop w:val="0"/>
      <w:marBottom w:val="0"/>
      <w:divBdr>
        <w:top w:val="none" w:sz="0" w:space="0" w:color="auto"/>
        <w:left w:val="none" w:sz="0" w:space="0" w:color="auto"/>
        <w:bottom w:val="none" w:sz="0" w:space="0" w:color="auto"/>
        <w:right w:val="none" w:sz="0" w:space="0" w:color="auto"/>
      </w:divBdr>
    </w:div>
    <w:div w:id="1335106006">
      <w:bodyDiv w:val="1"/>
      <w:marLeft w:val="0"/>
      <w:marRight w:val="0"/>
      <w:marTop w:val="0"/>
      <w:marBottom w:val="0"/>
      <w:divBdr>
        <w:top w:val="none" w:sz="0" w:space="0" w:color="auto"/>
        <w:left w:val="none" w:sz="0" w:space="0" w:color="auto"/>
        <w:bottom w:val="none" w:sz="0" w:space="0" w:color="auto"/>
        <w:right w:val="none" w:sz="0" w:space="0" w:color="auto"/>
      </w:divBdr>
    </w:div>
    <w:div w:id="1352342447">
      <w:bodyDiv w:val="1"/>
      <w:marLeft w:val="0"/>
      <w:marRight w:val="0"/>
      <w:marTop w:val="0"/>
      <w:marBottom w:val="0"/>
      <w:divBdr>
        <w:top w:val="none" w:sz="0" w:space="0" w:color="auto"/>
        <w:left w:val="none" w:sz="0" w:space="0" w:color="auto"/>
        <w:bottom w:val="none" w:sz="0" w:space="0" w:color="auto"/>
        <w:right w:val="none" w:sz="0" w:space="0" w:color="auto"/>
      </w:divBdr>
    </w:div>
    <w:div w:id="1358699241">
      <w:bodyDiv w:val="1"/>
      <w:marLeft w:val="0"/>
      <w:marRight w:val="0"/>
      <w:marTop w:val="0"/>
      <w:marBottom w:val="0"/>
      <w:divBdr>
        <w:top w:val="none" w:sz="0" w:space="0" w:color="auto"/>
        <w:left w:val="none" w:sz="0" w:space="0" w:color="auto"/>
        <w:bottom w:val="none" w:sz="0" w:space="0" w:color="auto"/>
        <w:right w:val="none" w:sz="0" w:space="0" w:color="auto"/>
      </w:divBdr>
    </w:div>
    <w:div w:id="1362777258">
      <w:bodyDiv w:val="1"/>
      <w:marLeft w:val="0"/>
      <w:marRight w:val="0"/>
      <w:marTop w:val="0"/>
      <w:marBottom w:val="0"/>
      <w:divBdr>
        <w:top w:val="none" w:sz="0" w:space="0" w:color="auto"/>
        <w:left w:val="none" w:sz="0" w:space="0" w:color="auto"/>
        <w:bottom w:val="none" w:sz="0" w:space="0" w:color="auto"/>
        <w:right w:val="none" w:sz="0" w:space="0" w:color="auto"/>
      </w:divBdr>
    </w:div>
    <w:div w:id="1387803637">
      <w:bodyDiv w:val="1"/>
      <w:marLeft w:val="0"/>
      <w:marRight w:val="0"/>
      <w:marTop w:val="0"/>
      <w:marBottom w:val="0"/>
      <w:divBdr>
        <w:top w:val="none" w:sz="0" w:space="0" w:color="auto"/>
        <w:left w:val="none" w:sz="0" w:space="0" w:color="auto"/>
        <w:bottom w:val="none" w:sz="0" w:space="0" w:color="auto"/>
        <w:right w:val="none" w:sz="0" w:space="0" w:color="auto"/>
      </w:divBdr>
    </w:div>
    <w:div w:id="1414351398">
      <w:bodyDiv w:val="1"/>
      <w:marLeft w:val="0"/>
      <w:marRight w:val="0"/>
      <w:marTop w:val="0"/>
      <w:marBottom w:val="0"/>
      <w:divBdr>
        <w:top w:val="none" w:sz="0" w:space="0" w:color="auto"/>
        <w:left w:val="none" w:sz="0" w:space="0" w:color="auto"/>
        <w:bottom w:val="none" w:sz="0" w:space="0" w:color="auto"/>
        <w:right w:val="none" w:sz="0" w:space="0" w:color="auto"/>
      </w:divBdr>
    </w:div>
    <w:div w:id="1444232737">
      <w:bodyDiv w:val="1"/>
      <w:marLeft w:val="0"/>
      <w:marRight w:val="0"/>
      <w:marTop w:val="0"/>
      <w:marBottom w:val="0"/>
      <w:divBdr>
        <w:top w:val="none" w:sz="0" w:space="0" w:color="auto"/>
        <w:left w:val="none" w:sz="0" w:space="0" w:color="auto"/>
        <w:bottom w:val="none" w:sz="0" w:space="0" w:color="auto"/>
        <w:right w:val="none" w:sz="0" w:space="0" w:color="auto"/>
      </w:divBdr>
    </w:div>
    <w:div w:id="1597011208">
      <w:bodyDiv w:val="1"/>
      <w:marLeft w:val="0"/>
      <w:marRight w:val="0"/>
      <w:marTop w:val="0"/>
      <w:marBottom w:val="0"/>
      <w:divBdr>
        <w:top w:val="none" w:sz="0" w:space="0" w:color="auto"/>
        <w:left w:val="none" w:sz="0" w:space="0" w:color="auto"/>
        <w:bottom w:val="none" w:sz="0" w:space="0" w:color="auto"/>
        <w:right w:val="none" w:sz="0" w:space="0" w:color="auto"/>
      </w:divBdr>
    </w:div>
    <w:div w:id="1727029255">
      <w:bodyDiv w:val="1"/>
      <w:marLeft w:val="0"/>
      <w:marRight w:val="0"/>
      <w:marTop w:val="0"/>
      <w:marBottom w:val="0"/>
      <w:divBdr>
        <w:top w:val="none" w:sz="0" w:space="0" w:color="auto"/>
        <w:left w:val="none" w:sz="0" w:space="0" w:color="auto"/>
        <w:bottom w:val="none" w:sz="0" w:space="0" w:color="auto"/>
        <w:right w:val="none" w:sz="0" w:space="0" w:color="auto"/>
      </w:divBdr>
    </w:div>
    <w:div w:id="1780221638">
      <w:bodyDiv w:val="1"/>
      <w:marLeft w:val="0"/>
      <w:marRight w:val="0"/>
      <w:marTop w:val="0"/>
      <w:marBottom w:val="0"/>
      <w:divBdr>
        <w:top w:val="none" w:sz="0" w:space="0" w:color="auto"/>
        <w:left w:val="none" w:sz="0" w:space="0" w:color="auto"/>
        <w:bottom w:val="none" w:sz="0" w:space="0" w:color="auto"/>
        <w:right w:val="none" w:sz="0" w:space="0" w:color="auto"/>
      </w:divBdr>
    </w:div>
    <w:div w:id="1845826056">
      <w:bodyDiv w:val="1"/>
      <w:marLeft w:val="0"/>
      <w:marRight w:val="0"/>
      <w:marTop w:val="0"/>
      <w:marBottom w:val="0"/>
      <w:divBdr>
        <w:top w:val="none" w:sz="0" w:space="0" w:color="auto"/>
        <w:left w:val="none" w:sz="0" w:space="0" w:color="auto"/>
        <w:bottom w:val="none" w:sz="0" w:space="0" w:color="auto"/>
        <w:right w:val="none" w:sz="0" w:space="0" w:color="auto"/>
      </w:divBdr>
    </w:div>
    <w:div w:id="1856921142">
      <w:bodyDiv w:val="1"/>
      <w:marLeft w:val="0"/>
      <w:marRight w:val="0"/>
      <w:marTop w:val="0"/>
      <w:marBottom w:val="0"/>
      <w:divBdr>
        <w:top w:val="none" w:sz="0" w:space="0" w:color="auto"/>
        <w:left w:val="none" w:sz="0" w:space="0" w:color="auto"/>
        <w:bottom w:val="none" w:sz="0" w:space="0" w:color="auto"/>
        <w:right w:val="none" w:sz="0" w:space="0" w:color="auto"/>
      </w:divBdr>
    </w:div>
    <w:div w:id="1869634229">
      <w:bodyDiv w:val="1"/>
      <w:marLeft w:val="0"/>
      <w:marRight w:val="0"/>
      <w:marTop w:val="0"/>
      <w:marBottom w:val="0"/>
      <w:divBdr>
        <w:top w:val="none" w:sz="0" w:space="0" w:color="auto"/>
        <w:left w:val="none" w:sz="0" w:space="0" w:color="auto"/>
        <w:bottom w:val="none" w:sz="0" w:space="0" w:color="auto"/>
        <w:right w:val="none" w:sz="0" w:space="0" w:color="auto"/>
      </w:divBdr>
    </w:div>
    <w:div w:id="1881160265">
      <w:bodyDiv w:val="1"/>
      <w:marLeft w:val="0"/>
      <w:marRight w:val="0"/>
      <w:marTop w:val="0"/>
      <w:marBottom w:val="0"/>
      <w:divBdr>
        <w:top w:val="none" w:sz="0" w:space="0" w:color="auto"/>
        <w:left w:val="none" w:sz="0" w:space="0" w:color="auto"/>
        <w:bottom w:val="none" w:sz="0" w:space="0" w:color="auto"/>
        <w:right w:val="none" w:sz="0" w:space="0" w:color="auto"/>
      </w:divBdr>
      <w:divsChild>
        <w:div w:id="1210146532">
          <w:marLeft w:val="0"/>
          <w:marRight w:val="0"/>
          <w:marTop w:val="0"/>
          <w:marBottom w:val="0"/>
          <w:divBdr>
            <w:top w:val="none" w:sz="0" w:space="0" w:color="auto"/>
            <w:left w:val="none" w:sz="0" w:space="0" w:color="auto"/>
            <w:bottom w:val="none" w:sz="0" w:space="0" w:color="auto"/>
            <w:right w:val="none" w:sz="0" w:space="0" w:color="auto"/>
          </w:divBdr>
        </w:div>
      </w:divsChild>
    </w:div>
    <w:div w:id="1948346921">
      <w:bodyDiv w:val="1"/>
      <w:marLeft w:val="0"/>
      <w:marRight w:val="0"/>
      <w:marTop w:val="0"/>
      <w:marBottom w:val="0"/>
      <w:divBdr>
        <w:top w:val="none" w:sz="0" w:space="0" w:color="auto"/>
        <w:left w:val="none" w:sz="0" w:space="0" w:color="auto"/>
        <w:bottom w:val="none" w:sz="0" w:space="0" w:color="auto"/>
        <w:right w:val="none" w:sz="0" w:space="0" w:color="auto"/>
      </w:divBdr>
    </w:div>
    <w:div w:id="1994412847">
      <w:bodyDiv w:val="1"/>
      <w:marLeft w:val="0"/>
      <w:marRight w:val="0"/>
      <w:marTop w:val="0"/>
      <w:marBottom w:val="0"/>
      <w:divBdr>
        <w:top w:val="none" w:sz="0" w:space="0" w:color="auto"/>
        <w:left w:val="none" w:sz="0" w:space="0" w:color="auto"/>
        <w:bottom w:val="none" w:sz="0" w:space="0" w:color="auto"/>
        <w:right w:val="none" w:sz="0" w:space="0" w:color="auto"/>
      </w:divBdr>
    </w:div>
    <w:div w:id="2007510517">
      <w:bodyDiv w:val="1"/>
      <w:marLeft w:val="0"/>
      <w:marRight w:val="0"/>
      <w:marTop w:val="0"/>
      <w:marBottom w:val="0"/>
      <w:divBdr>
        <w:top w:val="none" w:sz="0" w:space="0" w:color="auto"/>
        <w:left w:val="none" w:sz="0" w:space="0" w:color="auto"/>
        <w:bottom w:val="none" w:sz="0" w:space="0" w:color="auto"/>
        <w:right w:val="none" w:sz="0" w:space="0" w:color="auto"/>
      </w:divBdr>
    </w:div>
    <w:div w:id="2032106438">
      <w:bodyDiv w:val="1"/>
      <w:marLeft w:val="0"/>
      <w:marRight w:val="0"/>
      <w:marTop w:val="0"/>
      <w:marBottom w:val="0"/>
      <w:divBdr>
        <w:top w:val="none" w:sz="0" w:space="0" w:color="auto"/>
        <w:left w:val="none" w:sz="0" w:space="0" w:color="auto"/>
        <w:bottom w:val="none" w:sz="0" w:space="0" w:color="auto"/>
        <w:right w:val="none" w:sz="0" w:space="0" w:color="auto"/>
      </w:divBdr>
    </w:div>
    <w:div w:id="20990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b\Documents\Custom%20Office%20Templates\Expert%20Evide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F43C481C46D43842C1B1E10834961" ma:contentTypeVersion="17" ma:contentTypeDescription="Create a new document." ma:contentTypeScope="" ma:versionID="661b53f9dab6bca8d705d2f2253d5877">
  <xsd:schema xmlns:xsd="http://www.w3.org/2001/XMLSchema" xmlns:xs="http://www.w3.org/2001/XMLSchema" xmlns:p="http://schemas.microsoft.com/office/2006/metadata/properties" xmlns:ns2="6560514e-0891-4c7d-bade-dacece470dd7" xmlns:ns3="6be1b9af-a441-4c17-bea2-3de9d87ebdc9" targetNamespace="http://schemas.microsoft.com/office/2006/metadata/properties" ma:root="true" ma:fieldsID="403850633547966bc9c86aa9925a4d2a" ns2:_="" ns3:_="">
    <xsd:import namespace="6560514e-0891-4c7d-bade-dacece470dd7"/>
    <xsd:import namespace="6be1b9af-a441-4c17-bea2-3de9d87eb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0514e-0891-4c7d-bade-dacece470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3f75a5-d585-4af7-9ba9-5171bf667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1b9af-a441-4c17-bea2-3de9d87ebd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37d8ae-c5ac-49a3-884a-9e9d93cb40b2}" ma:internalName="TaxCatchAll" ma:showField="CatchAllData" ma:web="6be1b9af-a441-4c17-bea2-3de9d87eb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78BF-25BF-4F31-B144-A5F3DCAF0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0514e-0891-4c7d-bade-dacece470dd7"/>
    <ds:schemaRef ds:uri="6be1b9af-a441-4c17-bea2-3de9d87eb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F6A86-977A-40BA-A044-52BE66D576A0}">
  <ds:schemaRefs>
    <ds:schemaRef ds:uri="http://schemas.microsoft.com/sharepoint/v3/contenttype/forms"/>
  </ds:schemaRefs>
</ds:datastoreItem>
</file>

<file path=customXml/itemProps3.xml><?xml version="1.0" encoding="utf-8"?>
<ds:datastoreItem xmlns:ds="http://schemas.openxmlformats.org/officeDocument/2006/customXml" ds:itemID="{1873E08B-87F7-4BA7-8427-22288C66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Expert Evidence Template.dotx</Template>
  <TotalTime>85</TotalTime>
  <Pages>20</Pages>
  <Words>5611</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37525</CharactersWithSpaces>
  <SharedDoc>false</SharedDoc>
  <HyperlinkBase>VMH-N-281-V1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VMH-N-275-V1</dc:subject>
  <dc:creator>AL</dc:creator>
  <dc:description>Court document - disclosed</dc:description>
  <cp:lastModifiedBy>AL</cp:lastModifiedBy>
  <cp:revision>66</cp:revision>
  <cp:lastPrinted>2022-03-03T08:34:00Z</cp:lastPrinted>
  <dcterms:created xsi:type="dcterms:W3CDTF">2023-09-29T05:55:00Z</dcterms:created>
  <dcterms:modified xsi:type="dcterms:W3CDTF">2023-10-01T23:03:00Z</dcterms:modified>
  <cp:category>VMH-N-281-V1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Prefix">
    <vt:lpwstr> a duly incorporated company having its registered office at</vt:lpwstr>
  </property>
  <property fmtid="{D5CDD505-2E9C-101B-9397-08002B2CF9AE}" pid="4" name="Court-Registry">
    <vt:lpwstr>Christchurch</vt:lpwstr>
  </property>
  <property fmtid="{D5CDD505-2E9C-101B-9397-08002B2CF9AE}" pid="5" name="Court-CommercialList">
    <vt:lpwstr>False</vt:lpwstr>
  </property>
  <property fmtid="{D5CDD505-2E9C-101B-9397-08002B2CF9AE}" pid="6" name="Court-Under">
    <vt:lpwstr>the Companies Act 1993</vt:lpwstr>
  </property>
  <property fmtid="{D5CDD505-2E9C-101B-9397-08002B2CF9AE}" pid="7" name="Court-InTheMatter">
    <vt:lpwstr>an application to set aside a statutory demand</vt:lpwstr>
  </property>
  <property fmtid="{D5CDD505-2E9C-101B-9397-08002B2CF9AE}" pid="8" name="Court-AndInTheMatter">
    <vt:lpwstr/>
  </property>
  <property fmtid="{D5CDD505-2E9C-101B-9397-08002B2CF9AE}" pid="9" name="Court-DocumentTitle">
    <vt:lpwstr>RESPONDENT'S SYNOPSIS IN OPPOSITION TO:_x000d_
1.  CIV-2015-409-143 - APPLICATION STAYING ENFORCEMENT OF THE JUDGMENT OF ASSOCIATE JUDGE OSBORNE DATED 23 JUNE 2015 AND RELATED RORDERORDERS; AND_x000d_
2.  CIV-2015-404-1712 - APPLICATION TO STAY LIQUIDATION PROCEEDING</vt:lpwstr>
  </property>
  <property fmtid="{D5CDD505-2E9C-101B-9397-08002B2CF9AE}" pid="10" name="Court-NextEventDate">
    <vt:lpwstr>8 September 2015</vt:lpwstr>
  </property>
  <property fmtid="{D5CDD505-2E9C-101B-9397-08002B2CF9AE}" pid="11" name="Court-JudicialOfficer">
    <vt:lpwstr>The Hon Justice Dunningham</vt:lpwstr>
  </property>
  <property fmtid="{D5CDD505-2E9C-101B-9397-08002B2CF9AE}" pid="12" name="Party1Description">
    <vt:lpwstr>Applicant</vt:lpwstr>
  </property>
  <property fmtid="{D5CDD505-2E9C-101B-9397-08002B2CF9AE}" pid="13" name="Party2Description">
    <vt:lpwstr>Respondent</vt:lpwstr>
  </property>
  <property fmtid="{D5CDD505-2E9C-101B-9397-08002B2CF9AE}" pid="14" name="Party3Description">
    <vt:lpwstr/>
  </property>
  <property fmtid="{D5CDD505-2E9C-101B-9397-08002B2CF9AE}" pid="15" name="Party4Description">
    <vt:lpwstr/>
  </property>
  <property fmtid="{D5CDD505-2E9C-101B-9397-08002B2CF9AE}" pid="16" name="Party5Description">
    <vt:lpwstr/>
  </property>
  <property fmtid="{D5CDD505-2E9C-101B-9397-08002B2CF9AE}" pid="17" name="Party6Description">
    <vt:lpwstr/>
  </property>
  <property fmtid="{D5CDD505-2E9C-101B-9397-08002B2CF9AE}" pid="18" name="Party7Description">
    <vt:lpwstr/>
  </property>
  <property fmtid="{D5CDD505-2E9C-101B-9397-08002B2CF9AE}" pid="19" name="Party8Description">
    <vt:lpwstr/>
  </property>
  <property fmtid="{D5CDD505-2E9C-101B-9397-08002B2CF9AE}" pid="20" name="Party1Name1">
    <vt:lpwstr>AAI LIMITED</vt:lpwstr>
  </property>
  <property fmtid="{D5CDD505-2E9C-101B-9397-08002B2CF9AE}" pid="21" name="Party1Name2">
    <vt:lpwstr/>
  </property>
  <property fmtid="{D5CDD505-2E9C-101B-9397-08002B2CF9AE}" pid="22" name="Party1Name3">
    <vt:lpwstr/>
  </property>
  <property fmtid="{D5CDD505-2E9C-101B-9397-08002B2CF9AE}" pid="23" name="Party1Name4">
    <vt:lpwstr/>
  </property>
  <property fmtid="{D5CDD505-2E9C-101B-9397-08002B2CF9AE}" pid="24" name="Party2Name1">
    <vt:lpwstr>92 LICHFIELD STREET (IN RECEIVERSHIP AND IN LIQUIDATION)</vt:lpwstr>
  </property>
  <property fmtid="{D5CDD505-2E9C-101B-9397-08002B2CF9AE}" pid="25" name="Party2Name2">
    <vt:lpwstr/>
  </property>
  <property fmtid="{D5CDD505-2E9C-101B-9397-08002B2CF9AE}" pid="26" name="Party2Name3">
    <vt:lpwstr/>
  </property>
  <property fmtid="{D5CDD505-2E9C-101B-9397-08002B2CF9AE}" pid="27" name="Party2Name4">
    <vt:lpwstr/>
  </property>
  <property fmtid="{D5CDD505-2E9C-101B-9397-08002B2CF9AE}" pid="28" name="Party3Name1">
    <vt:lpwstr/>
  </property>
  <property fmtid="{D5CDD505-2E9C-101B-9397-08002B2CF9AE}" pid="29" name="Party3Name2">
    <vt:lpwstr/>
  </property>
  <property fmtid="{D5CDD505-2E9C-101B-9397-08002B2CF9AE}" pid="30" name="Party3Name3">
    <vt:lpwstr/>
  </property>
  <property fmtid="{D5CDD505-2E9C-101B-9397-08002B2CF9AE}" pid="31" name="Party3Name4">
    <vt:lpwstr/>
  </property>
  <property fmtid="{D5CDD505-2E9C-101B-9397-08002B2CF9AE}" pid="32" name="Party4Name1">
    <vt:lpwstr/>
  </property>
  <property fmtid="{D5CDD505-2E9C-101B-9397-08002B2CF9AE}" pid="33" name="Party4Name2">
    <vt:lpwstr/>
  </property>
  <property fmtid="{D5CDD505-2E9C-101B-9397-08002B2CF9AE}" pid="34" name="Party4Name3">
    <vt:lpwstr/>
  </property>
  <property fmtid="{D5CDD505-2E9C-101B-9397-08002B2CF9AE}" pid="35" name="Party4Name4">
    <vt:lpwstr/>
  </property>
  <property fmtid="{D5CDD505-2E9C-101B-9397-08002B2CF9AE}" pid="36" name="Party5Name1">
    <vt:lpwstr/>
  </property>
  <property fmtid="{D5CDD505-2E9C-101B-9397-08002B2CF9AE}" pid="37" name="Party5Name2">
    <vt:lpwstr/>
  </property>
  <property fmtid="{D5CDD505-2E9C-101B-9397-08002B2CF9AE}" pid="38" name="Party5Name3">
    <vt:lpwstr/>
  </property>
  <property fmtid="{D5CDD505-2E9C-101B-9397-08002B2CF9AE}" pid="39" name="Party5Name4">
    <vt:lpwstr/>
  </property>
  <property fmtid="{D5CDD505-2E9C-101B-9397-08002B2CF9AE}" pid="40" name="Party6Name1">
    <vt:lpwstr/>
  </property>
  <property fmtid="{D5CDD505-2E9C-101B-9397-08002B2CF9AE}" pid="41" name="Party6Name2">
    <vt:lpwstr/>
  </property>
  <property fmtid="{D5CDD505-2E9C-101B-9397-08002B2CF9AE}" pid="42" name="Party6Name3">
    <vt:lpwstr/>
  </property>
  <property fmtid="{D5CDD505-2E9C-101B-9397-08002B2CF9AE}" pid="43" name="Party6Name4">
    <vt:lpwstr/>
  </property>
  <property fmtid="{D5CDD505-2E9C-101B-9397-08002B2CF9AE}" pid="44" name="Party7Name1">
    <vt:lpwstr/>
  </property>
  <property fmtid="{D5CDD505-2E9C-101B-9397-08002B2CF9AE}" pid="45" name="Party7Name2">
    <vt:lpwstr/>
  </property>
  <property fmtid="{D5CDD505-2E9C-101B-9397-08002B2CF9AE}" pid="46" name="Party7Name3">
    <vt:lpwstr/>
  </property>
  <property fmtid="{D5CDD505-2E9C-101B-9397-08002B2CF9AE}" pid="47" name="Party7Name4">
    <vt:lpwstr/>
  </property>
  <property fmtid="{D5CDD505-2E9C-101B-9397-08002B2CF9AE}" pid="48" name="Party8Name1">
    <vt:lpwstr/>
  </property>
  <property fmtid="{D5CDD505-2E9C-101B-9397-08002B2CF9AE}" pid="49" name="Party8Name2">
    <vt:lpwstr/>
  </property>
  <property fmtid="{D5CDD505-2E9C-101B-9397-08002B2CF9AE}" pid="50" name="Party8Name3">
    <vt:lpwstr/>
  </property>
  <property fmtid="{D5CDD505-2E9C-101B-9397-08002B2CF9AE}" pid="51" name="Party8Name4">
    <vt:lpwstr/>
  </property>
  <property fmtid="{D5CDD505-2E9C-101B-9397-08002B2CF9AE}" pid="52" name="Party1Desc1">
    <vt:lpwstr/>
  </property>
  <property fmtid="{D5CDD505-2E9C-101B-9397-08002B2CF9AE}" pid="53" name="Party1Desc2">
    <vt:lpwstr/>
  </property>
  <property fmtid="{D5CDD505-2E9C-101B-9397-08002B2CF9AE}" pid="54" name="Party1Desc3">
    <vt:lpwstr/>
  </property>
  <property fmtid="{D5CDD505-2E9C-101B-9397-08002B2CF9AE}" pid="55" name="Party1Desc4">
    <vt:lpwstr/>
  </property>
  <property fmtid="{D5CDD505-2E9C-101B-9397-08002B2CF9AE}" pid="56" name="Party2Desc1">
    <vt:lpwstr/>
  </property>
  <property fmtid="{D5CDD505-2E9C-101B-9397-08002B2CF9AE}" pid="57" name="Party2Desc2">
    <vt:lpwstr/>
  </property>
  <property fmtid="{D5CDD505-2E9C-101B-9397-08002B2CF9AE}" pid="58" name="Party2Desc3">
    <vt:lpwstr/>
  </property>
  <property fmtid="{D5CDD505-2E9C-101B-9397-08002B2CF9AE}" pid="59" name="Party2Desc4">
    <vt:lpwstr/>
  </property>
  <property fmtid="{D5CDD505-2E9C-101B-9397-08002B2CF9AE}" pid="60" name="Party3Desc1">
    <vt:lpwstr/>
  </property>
  <property fmtid="{D5CDD505-2E9C-101B-9397-08002B2CF9AE}" pid="61" name="Party3Desc2">
    <vt:lpwstr/>
  </property>
  <property fmtid="{D5CDD505-2E9C-101B-9397-08002B2CF9AE}" pid="62" name="Party3Desc3">
    <vt:lpwstr/>
  </property>
  <property fmtid="{D5CDD505-2E9C-101B-9397-08002B2CF9AE}" pid="63" name="Party3Desc4">
    <vt:lpwstr/>
  </property>
  <property fmtid="{D5CDD505-2E9C-101B-9397-08002B2CF9AE}" pid="64" name="Party4Desc1">
    <vt:lpwstr/>
  </property>
  <property fmtid="{D5CDD505-2E9C-101B-9397-08002B2CF9AE}" pid="65" name="Party4Desc2">
    <vt:lpwstr/>
  </property>
  <property fmtid="{D5CDD505-2E9C-101B-9397-08002B2CF9AE}" pid="66" name="Party4Desc3">
    <vt:lpwstr/>
  </property>
  <property fmtid="{D5CDD505-2E9C-101B-9397-08002B2CF9AE}" pid="67" name="Party4Desc4">
    <vt:lpwstr/>
  </property>
  <property fmtid="{D5CDD505-2E9C-101B-9397-08002B2CF9AE}" pid="68" name="Party5Desc1">
    <vt:lpwstr/>
  </property>
  <property fmtid="{D5CDD505-2E9C-101B-9397-08002B2CF9AE}" pid="69" name="Party5Desc2">
    <vt:lpwstr/>
  </property>
  <property fmtid="{D5CDD505-2E9C-101B-9397-08002B2CF9AE}" pid="70" name="Party5Desc3">
    <vt:lpwstr/>
  </property>
  <property fmtid="{D5CDD505-2E9C-101B-9397-08002B2CF9AE}" pid="71" name="Party5Desc4">
    <vt:lpwstr/>
  </property>
  <property fmtid="{D5CDD505-2E9C-101B-9397-08002B2CF9AE}" pid="72" name="Party6Desc1">
    <vt:lpwstr/>
  </property>
  <property fmtid="{D5CDD505-2E9C-101B-9397-08002B2CF9AE}" pid="73" name="Party6Desc2">
    <vt:lpwstr/>
  </property>
  <property fmtid="{D5CDD505-2E9C-101B-9397-08002B2CF9AE}" pid="74" name="Party6Desc3">
    <vt:lpwstr/>
  </property>
  <property fmtid="{D5CDD505-2E9C-101B-9397-08002B2CF9AE}" pid="75" name="Party6Desc4">
    <vt:lpwstr/>
  </property>
  <property fmtid="{D5CDD505-2E9C-101B-9397-08002B2CF9AE}" pid="76" name="Party7Desc1">
    <vt:lpwstr/>
  </property>
  <property fmtid="{D5CDD505-2E9C-101B-9397-08002B2CF9AE}" pid="77" name="Party7Desc2">
    <vt:lpwstr/>
  </property>
  <property fmtid="{D5CDD505-2E9C-101B-9397-08002B2CF9AE}" pid="78" name="Party7Desc3">
    <vt:lpwstr/>
  </property>
  <property fmtid="{D5CDD505-2E9C-101B-9397-08002B2CF9AE}" pid="79" name="Party7Desc4">
    <vt:lpwstr/>
  </property>
  <property fmtid="{D5CDD505-2E9C-101B-9397-08002B2CF9AE}" pid="80" name="Party8Desc1">
    <vt:lpwstr/>
  </property>
  <property fmtid="{D5CDD505-2E9C-101B-9397-08002B2CF9AE}" pid="81" name="Party8Desc2">
    <vt:lpwstr/>
  </property>
  <property fmtid="{D5CDD505-2E9C-101B-9397-08002B2CF9AE}" pid="82" name="Party8Desc3">
    <vt:lpwstr/>
  </property>
  <property fmtid="{D5CDD505-2E9C-101B-9397-08002B2CF9AE}" pid="83" name="Party8Desc4">
    <vt:lpwstr/>
  </property>
  <property fmtid="{D5CDD505-2E9C-101B-9397-08002B2CF9AE}" pid="84" name="L_FirmName2">
    <vt:lpwstr>LAWLINK GROUP LIMITED</vt:lpwstr>
  </property>
  <property fmtid="{D5CDD505-2E9C-101B-9397-08002B2CF9AE}" pid="85" name="Court-Number">
    <vt:lpwstr>CIV2015-409-143</vt:lpwstr>
  </property>
  <property fmtid="{D5CDD505-2E9C-101B-9397-08002B2CF9AE}" pid="86" name="Court-NextEventDateCheck">
    <vt:lpwstr>True</vt:lpwstr>
  </property>
  <property fmtid="{D5CDD505-2E9C-101B-9397-08002B2CF9AE}" pid="87" name="Court-JudicialOfficerCheck">
    <vt:lpwstr>True</vt:lpwstr>
  </property>
  <property fmtid="{D5CDD505-2E9C-101B-9397-08002B2CF9AE}" pid="88" name="Party1Company1">
    <vt:lpwstr>False</vt:lpwstr>
  </property>
  <property fmtid="{D5CDD505-2E9C-101B-9397-08002B2CF9AE}" pid="89" name="Party1Company2">
    <vt:lpwstr>False</vt:lpwstr>
  </property>
  <property fmtid="{D5CDD505-2E9C-101B-9397-08002B2CF9AE}" pid="90" name="Party1Company3">
    <vt:lpwstr>False</vt:lpwstr>
  </property>
  <property fmtid="{D5CDD505-2E9C-101B-9397-08002B2CF9AE}" pid="91" name="Party1Company4">
    <vt:lpwstr>False</vt:lpwstr>
  </property>
  <property fmtid="{D5CDD505-2E9C-101B-9397-08002B2CF9AE}" pid="92" name="Party2Company1">
    <vt:lpwstr>False</vt:lpwstr>
  </property>
  <property fmtid="{D5CDD505-2E9C-101B-9397-08002B2CF9AE}" pid="93" name="Party2Company2">
    <vt:lpwstr>False</vt:lpwstr>
  </property>
  <property fmtid="{D5CDD505-2E9C-101B-9397-08002B2CF9AE}" pid="94" name="Party2Company3">
    <vt:lpwstr>False</vt:lpwstr>
  </property>
  <property fmtid="{D5CDD505-2E9C-101B-9397-08002B2CF9AE}" pid="95" name="Party2Company4">
    <vt:lpwstr>False</vt:lpwstr>
  </property>
  <property fmtid="{D5CDD505-2E9C-101B-9397-08002B2CF9AE}" pid="96" name="Party3Company1">
    <vt:lpwstr>False</vt:lpwstr>
  </property>
  <property fmtid="{D5CDD505-2E9C-101B-9397-08002B2CF9AE}" pid="97" name="Party3Company2">
    <vt:lpwstr>False</vt:lpwstr>
  </property>
  <property fmtid="{D5CDD505-2E9C-101B-9397-08002B2CF9AE}" pid="98" name="Party3Company3">
    <vt:lpwstr>False</vt:lpwstr>
  </property>
  <property fmtid="{D5CDD505-2E9C-101B-9397-08002B2CF9AE}" pid="99" name="Party3Company4">
    <vt:lpwstr>False</vt:lpwstr>
  </property>
  <property fmtid="{D5CDD505-2E9C-101B-9397-08002B2CF9AE}" pid="100" name="Party4Company1">
    <vt:lpwstr>False</vt:lpwstr>
  </property>
  <property fmtid="{D5CDD505-2E9C-101B-9397-08002B2CF9AE}" pid="101" name="Party4Company2">
    <vt:lpwstr>False</vt:lpwstr>
  </property>
  <property fmtid="{D5CDD505-2E9C-101B-9397-08002B2CF9AE}" pid="102" name="Party4Company3">
    <vt:lpwstr>False</vt:lpwstr>
  </property>
  <property fmtid="{D5CDD505-2E9C-101B-9397-08002B2CF9AE}" pid="103" name="Party4Company4">
    <vt:lpwstr>False</vt:lpwstr>
  </property>
  <property fmtid="{D5CDD505-2E9C-101B-9397-08002B2CF9AE}" pid="104" name="Party5Company1">
    <vt:lpwstr>False</vt:lpwstr>
  </property>
  <property fmtid="{D5CDD505-2E9C-101B-9397-08002B2CF9AE}" pid="105" name="Party5Company2">
    <vt:lpwstr>False</vt:lpwstr>
  </property>
  <property fmtid="{D5CDD505-2E9C-101B-9397-08002B2CF9AE}" pid="106" name="Party5Company3">
    <vt:lpwstr>False</vt:lpwstr>
  </property>
  <property fmtid="{D5CDD505-2E9C-101B-9397-08002B2CF9AE}" pid="107" name="Party5Company4">
    <vt:lpwstr>False</vt:lpwstr>
  </property>
  <property fmtid="{D5CDD505-2E9C-101B-9397-08002B2CF9AE}" pid="108" name="Party6Company1">
    <vt:lpwstr>False</vt:lpwstr>
  </property>
  <property fmtid="{D5CDD505-2E9C-101B-9397-08002B2CF9AE}" pid="109" name="Party6Company2">
    <vt:lpwstr>False</vt:lpwstr>
  </property>
  <property fmtid="{D5CDD505-2E9C-101B-9397-08002B2CF9AE}" pid="110" name="Party6Company3">
    <vt:lpwstr>False</vt:lpwstr>
  </property>
  <property fmtid="{D5CDD505-2E9C-101B-9397-08002B2CF9AE}" pid="111" name="Party6Company4">
    <vt:lpwstr>False</vt:lpwstr>
  </property>
  <property fmtid="{D5CDD505-2E9C-101B-9397-08002B2CF9AE}" pid="112" name="Party7Company1">
    <vt:lpwstr>False</vt:lpwstr>
  </property>
  <property fmtid="{D5CDD505-2E9C-101B-9397-08002B2CF9AE}" pid="113" name="Party7Company2">
    <vt:lpwstr>False</vt:lpwstr>
  </property>
  <property fmtid="{D5CDD505-2E9C-101B-9397-08002B2CF9AE}" pid="114" name="Party7Company3">
    <vt:lpwstr>False</vt:lpwstr>
  </property>
  <property fmtid="{D5CDD505-2E9C-101B-9397-08002B2CF9AE}" pid="115" name="Party7Company4">
    <vt:lpwstr>False</vt:lpwstr>
  </property>
  <property fmtid="{D5CDD505-2E9C-101B-9397-08002B2CF9AE}" pid="116" name="Party8Company1">
    <vt:lpwstr>False</vt:lpwstr>
  </property>
  <property fmtid="{D5CDD505-2E9C-101B-9397-08002B2CF9AE}" pid="117" name="Party8Company2">
    <vt:lpwstr>False</vt:lpwstr>
  </property>
  <property fmtid="{D5CDD505-2E9C-101B-9397-08002B2CF9AE}" pid="118" name="Party8Company3">
    <vt:lpwstr>False</vt:lpwstr>
  </property>
  <property fmtid="{D5CDD505-2E9C-101B-9397-08002B2CF9AE}" pid="119" name="Party8Company4">
    <vt:lpwstr>False</vt:lpwstr>
  </property>
  <property fmtid="{D5CDD505-2E9C-101B-9397-08002B2CF9AE}" pid="120" name="DescOpen">
    <vt:lpwstr>("</vt:lpwstr>
  </property>
  <property fmtid="{D5CDD505-2E9C-101B-9397-08002B2CF9AE}" pid="121" name="DescClose">
    <vt:lpwstr>")</vt:lpwstr>
  </property>
  <property fmtid="{D5CDD505-2E9C-101B-9397-08002B2CF9AE}" pid="122" name="Party1Prefix">
    <vt:lpwstr> </vt:lpwstr>
  </property>
  <property fmtid="{D5CDD505-2E9C-101B-9397-08002B2CF9AE}" pid="123" name="Party2Prefix">
    <vt:lpwstr> </vt:lpwstr>
  </property>
  <property fmtid="{D5CDD505-2E9C-101B-9397-08002B2CF9AE}" pid="124" name="Party3Prefix">
    <vt:lpwstr> </vt:lpwstr>
  </property>
  <property fmtid="{D5CDD505-2E9C-101B-9397-08002B2CF9AE}" pid="125" name="Party4Prefix">
    <vt:lpwstr> </vt:lpwstr>
  </property>
  <property fmtid="{D5CDD505-2E9C-101B-9397-08002B2CF9AE}" pid="126" name="Party5Prefix">
    <vt:lpwstr> </vt:lpwstr>
  </property>
  <property fmtid="{D5CDD505-2E9C-101B-9397-08002B2CF9AE}" pid="127" name="Party6Prefix">
    <vt:lpwstr> </vt:lpwstr>
  </property>
  <property fmtid="{D5CDD505-2E9C-101B-9397-08002B2CF9AE}" pid="128" name="Party7Prefix">
    <vt:lpwstr> </vt:lpwstr>
  </property>
  <property fmtid="{D5CDD505-2E9C-101B-9397-08002B2CF9AE}" pid="129" name="Party8Prefix">
    <vt:lpwstr> </vt:lpwstr>
  </property>
  <property fmtid="{D5CDD505-2E9C-101B-9397-08002B2CF9AE}" pid="130" name="Court-Author">
    <vt:lpwstr>S D Munro</vt:lpwstr>
  </property>
  <property fmtid="{D5CDD505-2E9C-101B-9397-08002B2CF9AE}" pid="131" name="Court-ActingFor">
    <vt:lpwstr>Respondent's</vt:lpwstr>
  </property>
  <property fmtid="{D5CDD505-2E9C-101B-9397-08002B2CF9AE}" pid="132" name="Party1Company5">
    <vt:lpwstr>False</vt:lpwstr>
  </property>
  <property fmtid="{D5CDD505-2E9C-101B-9397-08002B2CF9AE}" pid="133" name="Party1Company6">
    <vt:lpwstr>False</vt:lpwstr>
  </property>
  <property fmtid="{D5CDD505-2E9C-101B-9397-08002B2CF9AE}" pid="134" name="Party1Company7">
    <vt:lpwstr>False</vt:lpwstr>
  </property>
  <property fmtid="{D5CDD505-2E9C-101B-9397-08002B2CF9AE}" pid="135" name="Party1Company8">
    <vt:lpwstr>False</vt:lpwstr>
  </property>
  <property fmtid="{D5CDD505-2E9C-101B-9397-08002B2CF9AE}" pid="136" name="Party1Company9">
    <vt:lpwstr>False</vt:lpwstr>
  </property>
  <property fmtid="{D5CDD505-2E9C-101B-9397-08002B2CF9AE}" pid="137" name="Party1Company10">
    <vt:lpwstr>False</vt:lpwstr>
  </property>
  <property fmtid="{D5CDD505-2E9C-101B-9397-08002B2CF9AE}" pid="138" name="Party2Company5">
    <vt:lpwstr>False</vt:lpwstr>
  </property>
  <property fmtid="{D5CDD505-2E9C-101B-9397-08002B2CF9AE}" pid="139" name="Party2Company6">
    <vt:lpwstr>False</vt:lpwstr>
  </property>
  <property fmtid="{D5CDD505-2E9C-101B-9397-08002B2CF9AE}" pid="140" name="Party2Company7">
    <vt:lpwstr>False</vt:lpwstr>
  </property>
  <property fmtid="{D5CDD505-2E9C-101B-9397-08002B2CF9AE}" pid="141" name="Party2Company8">
    <vt:lpwstr>False</vt:lpwstr>
  </property>
  <property fmtid="{D5CDD505-2E9C-101B-9397-08002B2CF9AE}" pid="142" name="Party2Company9">
    <vt:lpwstr>False</vt:lpwstr>
  </property>
  <property fmtid="{D5CDD505-2E9C-101B-9397-08002B2CF9AE}" pid="143" name="Party2Company10">
    <vt:lpwstr>False</vt:lpwstr>
  </property>
  <property fmtid="{D5CDD505-2E9C-101B-9397-08002B2CF9AE}" pid="144" name="Party3Company5">
    <vt:lpwstr>False</vt:lpwstr>
  </property>
  <property fmtid="{D5CDD505-2E9C-101B-9397-08002B2CF9AE}" pid="145" name="Party3Company6">
    <vt:lpwstr>False</vt:lpwstr>
  </property>
  <property fmtid="{D5CDD505-2E9C-101B-9397-08002B2CF9AE}" pid="146" name="Party3Company7">
    <vt:lpwstr>False</vt:lpwstr>
  </property>
  <property fmtid="{D5CDD505-2E9C-101B-9397-08002B2CF9AE}" pid="147" name="Party3Company8">
    <vt:lpwstr>False</vt:lpwstr>
  </property>
  <property fmtid="{D5CDD505-2E9C-101B-9397-08002B2CF9AE}" pid="148" name="Party3Company9">
    <vt:lpwstr>False</vt:lpwstr>
  </property>
  <property fmtid="{D5CDD505-2E9C-101B-9397-08002B2CF9AE}" pid="149" name="Party3Company10">
    <vt:lpwstr>False</vt:lpwstr>
  </property>
  <property fmtid="{D5CDD505-2E9C-101B-9397-08002B2CF9AE}" pid="150" name="Party4Company5">
    <vt:lpwstr>False</vt:lpwstr>
  </property>
  <property fmtid="{D5CDD505-2E9C-101B-9397-08002B2CF9AE}" pid="151" name="Party4Company6">
    <vt:lpwstr>False</vt:lpwstr>
  </property>
  <property fmtid="{D5CDD505-2E9C-101B-9397-08002B2CF9AE}" pid="152" name="Party4Company7">
    <vt:lpwstr>False</vt:lpwstr>
  </property>
  <property fmtid="{D5CDD505-2E9C-101B-9397-08002B2CF9AE}" pid="153" name="Party4Company8">
    <vt:lpwstr>False</vt:lpwstr>
  </property>
  <property fmtid="{D5CDD505-2E9C-101B-9397-08002B2CF9AE}" pid="154" name="Party4Company9">
    <vt:lpwstr>False</vt:lpwstr>
  </property>
  <property fmtid="{D5CDD505-2E9C-101B-9397-08002B2CF9AE}" pid="155" name="Party4Company10">
    <vt:lpwstr>False</vt:lpwstr>
  </property>
  <property fmtid="{D5CDD505-2E9C-101B-9397-08002B2CF9AE}" pid="156" name="Party5Company5">
    <vt:lpwstr>False</vt:lpwstr>
  </property>
  <property fmtid="{D5CDD505-2E9C-101B-9397-08002B2CF9AE}" pid="157" name="Party5Company6">
    <vt:lpwstr>False</vt:lpwstr>
  </property>
  <property fmtid="{D5CDD505-2E9C-101B-9397-08002B2CF9AE}" pid="158" name="Party5Company7">
    <vt:lpwstr>False</vt:lpwstr>
  </property>
  <property fmtid="{D5CDD505-2E9C-101B-9397-08002B2CF9AE}" pid="159" name="Party5Company8">
    <vt:lpwstr>False</vt:lpwstr>
  </property>
  <property fmtid="{D5CDD505-2E9C-101B-9397-08002B2CF9AE}" pid="160" name="Party5Company9">
    <vt:lpwstr>False</vt:lpwstr>
  </property>
  <property fmtid="{D5CDD505-2E9C-101B-9397-08002B2CF9AE}" pid="161" name="Party5Company10">
    <vt:lpwstr>False</vt:lpwstr>
  </property>
  <property fmtid="{D5CDD505-2E9C-101B-9397-08002B2CF9AE}" pid="162" name="Party6Company5">
    <vt:lpwstr>False</vt:lpwstr>
  </property>
  <property fmtid="{D5CDD505-2E9C-101B-9397-08002B2CF9AE}" pid="163" name="Party6Company6">
    <vt:lpwstr>False</vt:lpwstr>
  </property>
  <property fmtid="{D5CDD505-2E9C-101B-9397-08002B2CF9AE}" pid="164" name="Party6Company7">
    <vt:lpwstr>False</vt:lpwstr>
  </property>
  <property fmtid="{D5CDD505-2E9C-101B-9397-08002B2CF9AE}" pid="165" name="Party6Company8">
    <vt:lpwstr>False</vt:lpwstr>
  </property>
  <property fmtid="{D5CDD505-2E9C-101B-9397-08002B2CF9AE}" pid="166" name="Party6Company9">
    <vt:lpwstr>False</vt:lpwstr>
  </property>
  <property fmtid="{D5CDD505-2E9C-101B-9397-08002B2CF9AE}" pid="167" name="Party6Company10">
    <vt:lpwstr>False</vt:lpwstr>
  </property>
  <property fmtid="{D5CDD505-2E9C-101B-9397-08002B2CF9AE}" pid="168" name="Party7Company5">
    <vt:lpwstr>False</vt:lpwstr>
  </property>
  <property fmtid="{D5CDD505-2E9C-101B-9397-08002B2CF9AE}" pid="169" name="Party7Company6">
    <vt:lpwstr>False</vt:lpwstr>
  </property>
  <property fmtid="{D5CDD505-2E9C-101B-9397-08002B2CF9AE}" pid="170" name="Party7Company7">
    <vt:lpwstr>False</vt:lpwstr>
  </property>
  <property fmtid="{D5CDD505-2E9C-101B-9397-08002B2CF9AE}" pid="171" name="Party7Company8">
    <vt:lpwstr>False</vt:lpwstr>
  </property>
  <property fmtid="{D5CDD505-2E9C-101B-9397-08002B2CF9AE}" pid="172" name="Party7Company9">
    <vt:lpwstr>False</vt:lpwstr>
  </property>
  <property fmtid="{D5CDD505-2E9C-101B-9397-08002B2CF9AE}" pid="173" name="Party7Company10">
    <vt:lpwstr>False</vt:lpwstr>
  </property>
  <property fmtid="{D5CDD505-2E9C-101B-9397-08002B2CF9AE}" pid="174" name="Party8Company5">
    <vt:lpwstr>False</vt:lpwstr>
  </property>
  <property fmtid="{D5CDD505-2E9C-101B-9397-08002B2CF9AE}" pid="175" name="Party8Company6">
    <vt:lpwstr>False</vt:lpwstr>
  </property>
  <property fmtid="{D5CDD505-2E9C-101B-9397-08002B2CF9AE}" pid="176" name="Party8Company7">
    <vt:lpwstr>False</vt:lpwstr>
  </property>
  <property fmtid="{D5CDD505-2E9C-101B-9397-08002B2CF9AE}" pid="177" name="Party8Company8">
    <vt:lpwstr>False</vt:lpwstr>
  </property>
  <property fmtid="{D5CDD505-2E9C-101B-9397-08002B2CF9AE}" pid="178" name="Party8Company9">
    <vt:lpwstr>False</vt:lpwstr>
  </property>
  <property fmtid="{D5CDD505-2E9C-101B-9397-08002B2CF9AE}" pid="179" name="Party8Company10">
    <vt:lpwstr>False</vt:lpwstr>
  </property>
  <property fmtid="{D5CDD505-2E9C-101B-9397-08002B2CF9AE}" pid="180" name="Party1Name5">
    <vt:lpwstr/>
  </property>
  <property fmtid="{D5CDD505-2E9C-101B-9397-08002B2CF9AE}" pid="181" name="Party1Name6">
    <vt:lpwstr/>
  </property>
  <property fmtid="{D5CDD505-2E9C-101B-9397-08002B2CF9AE}" pid="182" name="Party1Name7">
    <vt:lpwstr/>
  </property>
  <property fmtid="{D5CDD505-2E9C-101B-9397-08002B2CF9AE}" pid="183" name="Party1Name8">
    <vt:lpwstr/>
  </property>
  <property fmtid="{D5CDD505-2E9C-101B-9397-08002B2CF9AE}" pid="184" name="Party1Name9">
    <vt:lpwstr/>
  </property>
  <property fmtid="{D5CDD505-2E9C-101B-9397-08002B2CF9AE}" pid="185" name="Party1Name10">
    <vt:lpwstr/>
  </property>
  <property fmtid="{D5CDD505-2E9C-101B-9397-08002B2CF9AE}" pid="186" name="Party2Name5">
    <vt:lpwstr/>
  </property>
  <property fmtid="{D5CDD505-2E9C-101B-9397-08002B2CF9AE}" pid="187" name="Party2Name6">
    <vt:lpwstr/>
  </property>
  <property fmtid="{D5CDD505-2E9C-101B-9397-08002B2CF9AE}" pid="188" name="Party2Name7">
    <vt:lpwstr/>
  </property>
  <property fmtid="{D5CDD505-2E9C-101B-9397-08002B2CF9AE}" pid="189" name="Party2Name8">
    <vt:lpwstr/>
  </property>
  <property fmtid="{D5CDD505-2E9C-101B-9397-08002B2CF9AE}" pid="190" name="Party2Name9">
    <vt:lpwstr/>
  </property>
  <property fmtid="{D5CDD505-2E9C-101B-9397-08002B2CF9AE}" pid="191" name="Party2Name10">
    <vt:lpwstr/>
  </property>
  <property fmtid="{D5CDD505-2E9C-101B-9397-08002B2CF9AE}" pid="192" name="Party3Name5">
    <vt:lpwstr/>
  </property>
  <property fmtid="{D5CDD505-2E9C-101B-9397-08002B2CF9AE}" pid="193" name="Party3Name6">
    <vt:lpwstr/>
  </property>
  <property fmtid="{D5CDD505-2E9C-101B-9397-08002B2CF9AE}" pid="194" name="Party3Name7">
    <vt:lpwstr/>
  </property>
  <property fmtid="{D5CDD505-2E9C-101B-9397-08002B2CF9AE}" pid="195" name="Party3Name8">
    <vt:lpwstr/>
  </property>
  <property fmtid="{D5CDD505-2E9C-101B-9397-08002B2CF9AE}" pid="196" name="Party3Name9">
    <vt:lpwstr/>
  </property>
  <property fmtid="{D5CDD505-2E9C-101B-9397-08002B2CF9AE}" pid="197" name="Party3Name10">
    <vt:lpwstr/>
  </property>
  <property fmtid="{D5CDD505-2E9C-101B-9397-08002B2CF9AE}" pid="198" name="Party4Name5">
    <vt:lpwstr/>
  </property>
  <property fmtid="{D5CDD505-2E9C-101B-9397-08002B2CF9AE}" pid="199" name="Party4Name6">
    <vt:lpwstr/>
  </property>
  <property fmtid="{D5CDD505-2E9C-101B-9397-08002B2CF9AE}" pid="200" name="Party4Name7">
    <vt:lpwstr/>
  </property>
  <property fmtid="{D5CDD505-2E9C-101B-9397-08002B2CF9AE}" pid="201" name="Party4Name8">
    <vt:lpwstr/>
  </property>
  <property fmtid="{D5CDD505-2E9C-101B-9397-08002B2CF9AE}" pid="202" name="Party4Name9">
    <vt:lpwstr/>
  </property>
  <property fmtid="{D5CDD505-2E9C-101B-9397-08002B2CF9AE}" pid="203" name="Party4Name10">
    <vt:lpwstr/>
  </property>
  <property fmtid="{D5CDD505-2E9C-101B-9397-08002B2CF9AE}" pid="204" name="Party5Name5">
    <vt:lpwstr/>
  </property>
  <property fmtid="{D5CDD505-2E9C-101B-9397-08002B2CF9AE}" pid="205" name="Party5Name6">
    <vt:lpwstr/>
  </property>
  <property fmtid="{D5CDD505-2E9C-101B-9397-08002B2CF9AE}" pid="206" name="Party5Name7">
    <vt:lpwstr/>
  </property>
  <property fmtid="{D5CDD505-2E9C-101B-9397-08002B2CF9AE}" pid="207" name="Party5Name8">
    <vt:lpwstr/>
  </property>
  <property fmtid="{D5CDD505-2E9C-101B-9397-08002B2CF9AE}" pid="208" name="Party5Name9">
    <vt:lpwstr/>
  </property>
  <property fmtid="{D5CDD505-2E9C-101B-9397-08002B2CF9AE}" pid="209" name="Party5Name10">
    <vt:lpwstr/>
  </property>
  <property fmtid="{D5CDD505-2E9C-101B-9397-08002B2CF9AE}" pid="210" name="Party6Name5">
    <vt:lpwstr/>
  </property>
  <property fmtid="{D5CDD505-2E9C-101B-9397-08002B2CF9AE}" pid="211" name="Party6Name6">
    <vt:lpwstr/>
  </property>
  <property fmtid="{D5CDD505-2E9C-101B-9397-08002B2CF9AE}" pid="212" name="Party6Name7">
    <vt:lpwstr/>
  </property>
  <property fmtid="{D5CDD505-2E9C-101B-9397-08002B2CF9AE}" pid="213" name="Party6Name8">
    <vt:lpwstr/>
  </property>
  <property fmtid="{D5CDD505-2E9C-101B-9397-08002B2CF9AE}" pid="214" name="Party6Name9">
    <vt:lpwstr/>
  </property>
  <property fmtid="{D5CDD505-2E9C-101B-9397-08002B2CF9AE}" pid="215" name="Party6Name10">
    <vt:lpwstr/>
  </property>
  <property fmtid="{D5CDD505-2E9C-101B-9397-08002B2CF9AE}" pid="216" name="Party7Name5">
    <vt:lpwstr/>
  </property>
  <property fmtid="{D5CDD505-2E9C-101B-9397-08002B2CF9AE}" pid="217" name="Party7Name6">
    <vt:lpwstr/>
  </property>
  <property fmtid="{D5CDD505-2E9C-101B-9397-08002B2CF9AE}" pid="218" name="Party7Name7">
    <vt:lpwstr/>
  </property>
  <property fmtid="{D5CDD505-2E9C-101B-9397-08002B2CF9AE}" pid="219" name="Party7Name8">
    <vt:lpwstr/>
  </property>
  <property fmtid="{D5CDD505-2E9C-101B-9397-08002B2CF9AE}" pid="220" name="Party7Name9">
    <vt:lpwstr/>
  </property>
  <property fmtid="{D5CDD505-2E9C-101B-9397-08002B2CF9AE}" pid="221" name="Party7Name10">
    <vt:lpwstr/>
  </property>
  <property fmtid="{D5CDD505-2E9C-101B-9397-08002B2CF9AE}" pid="222" name="Party8Name5">
    <vt:lpwstr/>
  </property>
  <property fmtid="{D5CDD505-2E9C-101B-9397-08002B2CF9AE}" pid="223" name="Party8Name6">
    <vt:lpwstr/>
  </property>
  <property fmtid="{D5CDD505-2E9C-101B-9397-08002B2CF9AE}" pid="224" name="Party8Name7">
    <vt:lpwstr/>
  </property>
  <property fmtid="{D5CDD505-2E9C-101B-9397-08002B2CF9AE}" pid="225" name="Party8Name8">
    <vt:lpwstr/>
  </property>
  <property fmtid="{D5CDD505-2E9C-101B-9397-08002B2CF9AE}" pid="226" name="Party8Name9">
    <vt:lpwstr/>
  </property>
  <property fmtid="{D5CDD505-2E9C-101B-9397-08002B2CF9AE}" pid="227" name="Party8Name10">
    <vt:lpwstr/>
  </property>
  <property fmtid="{D5CDD505-2E9C-101B-9397-08002B2CF9AE}" pid="228" name="Party1Desc5">
    <vt:lpwstr/>
  </property>
  <property fmtid="{D5CDD505-2E9C-101B-9397-08002B2CF9AE}" pid="229" name="Party1Desc6">
    <vt:lpwstr/>
  </property>
  <property fmtid="{D5CDD505-2E9C-101B-9397-08002B2CF9AE}" pid="230" name="Party1Desc7">
    <vt:lpwstr/>
  </property>
  <property fmtid="{D5CDD505-2E9C-101B-9397-08002B2CF9AE}" pid="231" name="Party1Desc8">
    <vt:lpwstr/>
  </property>
  <property fmtid="{D5CDD505-2E9C-101B-9397-08002B2CF9AE}" pid="232" name="Party1Desc9">
    <vt:lpwstr/>
  </property>
  <property fmtid="{D5CDD505-2E9C-101B-9397-08002B2CF9AE}" pid="233" name="Party1Desc10">
    <vt:lpwstr/>
  </property>
  <property fmtid="{D5CDD505-2E9C-101B-9397-08002B2CF9AE}" pid="234" name="Party2Desc5">
    <vt:lpwstr/>
  </property>
  <property fmtid="{D5CDD505-2E9C-101B-9397-08002B2CF9AE}" pid="235" name="Party2Desc6">
    <vt:lpwstr/>
  </property>
  <property fmtid="{D5CDD505-2E9C-101B-9397-08002B2CF9AE}" pid="236" name="Party2Desc7">
    <vt:lpwstr/>
  </property>
  <property fmtid="{D5CDD505-2E9C-101B-9397-08002B2CF9AE}" pid="237" name="Party2Desc8">
    <vt:lpwstr/>
  </property>
  <property fmtid="{D5CDD505-2E9C-101B-9397-08002B2CF9AE}" pid="238" name="Party2Desc9">
    <vt:lpwstr/>
  </property>
  <property fmtid="{D5CDD505-2E9C-101B-9397-08002B2CF9AE}" pid="239" name="Party2Desc10">
    <vt:lpwstr/>
  </property>
  <property fmtid="{D5CDD505-2E9C-101B-9397-08002B2CF9AE}" pid="240" name="Party3Desc5">
    <vt:lpwstr/>
  </property>
  <property fmtid="{D5CDD505-2E9C-101B-9397-08002B2CF9AE}" pid="241" name="Party3Desc6">
    <vt:lpwstr/>
  </property>
  <property fmtid="{D5CDD505-2E9C-101B-9397-08002B2CF9AE}" pid="242" name="Party3Desc7">
    <vt:lpwstr/>
  </property>
  <property fmtid="{D5CDD505-2E9C-101B-9397-08002B2CF9AE}" pid="243" name="Party3Desc8">
    <vt:lpwstr/>
  </property>
  <property fmtid="{D5CDD505-2E9C-101B-9397-08002B2CF9AE}" pid="244" name="Party3Desc9">
    <vt:lpwstr/>
  </property>
  <property fmtid="{D5CDD505-2E9C-101B-9397-08002B2CF9AE}" pid="245" name="Party3Desc10">
    <vt:lpwstr/>
  </property>
  <property fmtid="{D5CDD505-2E9C-101B-9397-08002B2CF9AE}" pid="246" name="Party4Desc5">
    <vt:lpwstr/>
  </property>
  <property fmtid="{D5CDD505-2E9C-101B-9397-08002B2CF9AE}" pid="247" name="Party4Desc6">
    <vt:lpwstr/>
  </property>
  <property fmtid="{D5CDD505-2E9C-101B-9397-08002B2CF9AE}" pid="248" name="Party4Desc7">
    <vt:lpwstr/>
  </property>
  <property fmtid="{D5CDD505-2E9C-101B-9397-08002B2CF9AE}" pid="249" name="Party4Desc8">
    <vt:lpwstr/>
  </property>
  <property fmtid="{D5CDD505-2E9C-101B-9397-08002B2CF9AE}" pid="250" name="Party4Desc9">
    <vt:lpwstr/>
  </property>
  <property fmtid="{D5CDD505-2E9C-101B-9397-08002B2CF9AE}" pid="251" name="Party4Desc10">
    <vt:lpwstr/>
  </property>
  <property fmtid="{D5CDD505-2E9C-101B-9397-08002B2CF9AE}" pid="252" name="Party5Desc5">
    <vt:lpwstr/>
  </property>
  <property fmtid="{D5CDD505-2E9C-101B-9397-08002B2CF9AE}" pid="253" name="Party5Desc6">
    <vt:lpwstr/>
  </property>
  <property fmtid="{D5CDD505-2E9C-101B-9397-08002B2CF9AE}" pid="254" name="Party5Desc7">
    <vt:lpwstr/>
  </property>
  <property fmtid="{D5CDD505-2E9C-101B-9397-08002B2CF9AE}" pid="255" name="Party5Desc8">
    <vt:lpwstr/>
  </property>
  <property fmtid="{D5CDD505-2E9C-101B-9397-08002B2CF9AE}" pid="256" name="Party5Desc9">
    <vt:lpwstr/>
  </property>
  <property fmtid="{D5CDD505-2E9C-101B-9397-08002B2CF9AE}" pid="257" name="Party5Desc10">
    <vt:lpwstr/>
  </property>
  <property fmtid="{D5CDD505-2E9C-101B-9397-08002B2CF9AE}" pid="258" name="Party6Desc5">
    <vt:lpwstr/>
  </property>
  <property fmtid="{D5CDD505-2E9C-101B-9397-08002B2CF9AE}" pid="259" name="Party6Desc6">
    <vt:lpwstr/>
  </property>
  <property fmtid="{D5CDD505-2E9C-101B-9397-08002B2CF9AE}" pid="260" name="Party6Desc7">
    <vt:lpwstr/>
  </property>
  <property fmtid="{D5CDD505-2E9C-101B-9397-08002B2CF9AE}" pid="261" name="Party6Desc8">
    <vt:lpwstr/>
  </property>
  <property fmtid="{D5CDD505-2E9C-101B-9397-08002B2CF9AE}" pid="262" name="Party6Desc9">
    <vt:lpwstr/>
  </property>
  <property fmtid="{D5CDD505-2E9C-101B-9397-08002B2CF9AE}" pid="263" name="Party6Desc10">
    <vt:lpwstr/>
  </property>
  <property fmtid="{D5CDD505-2E9C-101B-9397-08002B2CF9AE}" pid="264" name="Party7Desc5">
    <vt:lpwstr/>
  </property>
  <property fmtid="{D5CDD505-2E9C-101B-9397-08002B2CF9AE}" pid="265" name="Party7Desc6">
    <vt:lpwstr/>
  </property>
  <property fmtid="{D5CDD505-2E9C-101B-9397-08002B2CF9AE}" pid="266" name="Party7Desc7">
    <vt:lpwstr/>
  </property>
  <property fmtid="{D5CDD505-2E9C-101B-9397-08002B2CF9AE}" pid="267" name="Party7Desc8">
    <vt:lpwstr/>
  </property>
  <property fmtid="{D5CDD505-2E9C-101B-9397-08002B2CF9AE}" pid="268" name="Party7Desc9">
    <vt:lpwstr/>
  </property>
  <property fmtid="{D5CDD505-2E9C-101B-9397-08002B2CF9AE}" pid="269" name="Party7Desc10">
    <vt:lpwstr/>
  </property>
  <property fmtid="{D5CDD505-2E9C-101B-9397-08002B2CF9AE}" pid="270" name="Party8Desc5">
    <vt:lpwstr/>
  </property>
  <property fmtid="{D5CDD505-2E9C-101B-9397-08002B2CF9AE}" pid="271" name="Party8Desc6">
    <vt:lpwstr/>
  </property>
  <property fmtid="{D5CDD505-2E9C-101B-9397-08002B2CF9AE}" pid="272" name="Party8Desc7">
    <vt:lpwstr/>
  </property>
  <property fmtid="{D5CDD505-2E9C-101B-9397-08002B2CF9AE}" pid="273" name="Party8Desc8">
    <vt:lpwstr/>
  </property>
  <property fmtid="{D5CDD505-2E9C-101B-9397-08002B2CF9AE}" pid="274" name="Party8Desc9">
    <vt:lpwstr/>
  </property>
  <property fmtid="{D5CDD505-2E9C-101B-9397-08002B2CF9AE}" pid="275" name="Party8Desc10">
    <vt:lpwstr/>
  </property>
  <property fmtid="{D5CDD505-2E9C-101B-9397-08002B2CF9AE}" pid="276" name="Court-DocDate">
    <vt:lpwstr>Dated 4 September 2015</vt:lpwstr>
  </property>
  <property fmtid="{D5CDD505-2E9C-101B-9397-08002B2CF9AE}" pid="277" name="Court-CounselActing">
    <vt:lpwstr>V M Heward</vt:lpwstr>
  </property>
  <property fmtid="{D5CDD505-2E9C-101B-9397-08002B2CF9AE}" pid="278" name="Court-SolicitorEmail">
    <vt:lpwstr>simon.munro@andersonlloyd.co.nz</vt:lpwstr>
  </property>
  <property fmtid="{D5CDD505-2E9C-101B-9397-08002B2CF9AE}" pid="279" name="Court-CounselEmail">
    <vt:lpwstr>vivienne.heward@andersonlloyd.co.nz</vt:lpwstr>
  </property>
  <property fmtid="{D5CDD505-2E9C-101B-9397-08002B2CF9AE}" pid="280" name="LL_Template">
    <vt:lpwstr>HIGH COURT - CIVIL</vt:lpwstr>
  </property>
  <property fmtid="{D5CDD505-2E9C-101B-9397-08002B2CF9AE}" pid="281" name="GrammarlyDocumentId">
    <vt:lpwstr>1a76e62e305111bf9941a53c7b3a9483902f5ed4c1a485b6b47175da61e25928</vt:lpwstr>
  </property>
  <property fmtid="{D5CDD505-2E9C-101B-9397-08002B2CF9AE}" pid="282" name="LMFolioNo">
    <vt:lpwstr>8281372</vt:lpwstr>
  </property>
  <property fmtid="{D5CDD505-2E9C-101B-9397-08002B2CF9AE}" pid="283" name="LMOriginalFolioNo">
    <vt:lpwstr>8281372</vt:lpwstr>
  </property>
  <property fmtid="{D5CDD505-2E9C-101B-9397-08002B2CF9AE}" pid="284" name="LMFolioBasedOn">
    <vt:lpwstr/>
  </property>
  <property fmtid="{D5CDD505-2E9C-101B-9397-08002B2CF9AE}" pid="285" name="LMVersionNo">
    <vt:lpwstr>1</vt:lpwstr>
  </property>
  <property fmtid="{D5CDD505-2E9C-101B-9397-08002B2CF9AE}" pid="286" name="LMFolioVersionNo">
    <vt:lpwstr>8281372v1</vt:lpwstr>
  </property>
  <property fmtid="{D5CDD505-2E9C-101B-9397-08002B2CF9AE}" pid="287" name="LMFileNo">
    <vt:lpwstr>2301865</vt:lpwstr>
  </property>
  <property fmtid="{D5CDD505-2E9C-101B-9397-08002B2CF9AE}" pid="288" name="LMFileInd">
    <vt:lpwstr>M</vt:lpwstr>
  </property>
</Properties>
</file>